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8042F" w14:textId="792076BE" w:rsidR="00C777B5" w:rsidRPr="00837E1A" w:rsidRDefault="00765F16" w:rsidP="00301C3D">
      <w:pPr>
        <w:jc w:val="center"/>
        <w:rPr>
          <w:rFonts w:ascii="华文中宋" w:eastAsia="华文中宋" w:hAnsi="华文中宋"/>
          <w:sz w:val="36"/>
          <w:szCs w:val="36"/>
        </w:rPr>
      </w:pPr>
      <w:r w:rsidRPr="00837E1A">
        <w:rPr>
          <w:rFonts w:ascii="华文中宋" w:eastAsia="华文中宋" w:hAnsi="华文中宋" w:hint="eastAsia"/>
          <w:sz w:val="36"/>
          <w:szCs w:val="36"/>
        </w:rPr>
        <w:t>关于召开“</w:t>
      </w:r>
      <w:r w:rsidR="00E75AEA">
        <w:rPr>
          <w:rFonts w:ascii="华文中宋" w:eastAsia="华文中宋" w:hAnsi="华文中宋" w:hint="eastAsia"/>
          <w:sz w:val="36"/>
          <w:szCs w:val="36"/>
        </w:rPr>
        <w:t>全国</w:t>
      </w:r>
      <w:r w:rsidRPr="00837E1A">
        <w:rPr>
          <w:rFonts w:ascii="华文中宋" w:eastAsia="华文中宋" w:hAnsi="华文中宋" w:hint="eastAsia"/>
          <w:sz w:val="36"/>
          <w:szCs w:val="36"/>
        </w:rPr>
        <w:t>铝资源循环</w:t>
      </w:r>
      <w:r w:rsidR="008E4334" w:rsidRPr="00837E1A">
        <w:rPr>
          <w:rFonts w:ascii="华文中宋" w:eastAsia="华文中宋" w:hAnsi="华文中宋" w:hint="eastAsia"/>
          <w:sz w:val="36"/>
          <w:szCs w:val="36"/>
        </w:rPr>
        <w:t>发展研讨</w:t>
      </w:r>
      <w:r w:rsidR="00C777B5" w:rsidRPr="00837E1A">
        <w:rPr>
          <w:rFonts w:ascii="华文中宋" w:eastAsia="华文中宋" w:hAnsi="华文中宋"/>
          <w:sz w:val="36"/>
          <w:szCs w:val="36"/>
        </w:rPr>
        <w:t>会</w:t>
      </w:r>
      <w:r w:rsidRPr="00837E1A">
        <w:rPr>
          <w:rFonts w:ascii="华文中宋" w:eastAsia="华文中宋" w:hAnsi="华文中宋" w:hint="eastAsia"/>
          <w:sz w:val="36"/>
          <w:szCs w:val="36"/>
        </w:rPr>
        <w:t>”的通知</w:t>
      </w:r>
    </w:p>
    <w:p w14:paraId="57547EFA" w14:textId="77777777" w:rsidR="00A20CB9" w:rsidRPr="00D82474" w:rsidRDefault="00A20CB9" w:rsidP="003534A2">
      <w:pPr>
        <w:jc w:val="center"/>
        <w:rPr>
          <w:rFonts w:ascii="仿宋_GB2312" w:eastAsia="仿宋_GB2312"/>
          <w:sz w:val="32"/>
          <w:szCs w:val="32"/>
        </w:rPr>
      </w:pPr>
    </w:p>
    <w:p w14:paraId="37B32F1E" w14:textId="71F07341" w:rsidR="00D0512B" w:rsidRDefault="00E75AEA" w:rsidP="003534A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</w:t>
      </w:r>
      <w:r w:rsidR="00D0512B">
        <w:rPr>
          <w:rFonts w:ascii="仿宋" w:eastAsia="仿宋" w:hAnsi="仿宋" w:hint="eastAsia"/>
          <w:sz w:val="28"/>
          <w:szCs w:val="28"/>
        </w:rPr>
        <w:t>关单位：</w:t>
      </w:r>
      <w:r w:rsidR="0013638F" w:rsidRPr="00D05A62">
        <w:rPr>
          <w:rFonts w:ascii="仿宋" w:eastAsia="仿宋" w:hAnsi="仿宋" w:hint="eastAsia"/>
          <w:sz w:val="28"/>
          <w:szCs w:val="28"/>
        </w:rPr>
        <w:t xml:space="preserve">   </w:t>
      </w:r>
    </w:p>
    <w:p w14:paraId="42D2BB3E" w14:textId="30828498" w:rsidR="00F81AD3" w:rsidRPr="00D05A62" w:rsidRDefault="002D2E55" w:rsidP="00837E1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05A62">
        <w:rPr>
          <w:rFonts w:ascii="仿宋" w:eastAsia="仿宋" w:hAnsi="仿宋" w:hint="eastAsia"/>
          <w:sz w:val="28"/>
          <w:szCs w:val="28"/>
        </w:rPr>
        <w:t>为</w:t>
      </w:r>
      <w:r w:rsidR="00E50F62">
        <w:rPr>
          <w:rFonts w:ascii="仿宋" w:eastAsia="仿宋" w:hAnsi="仿宋" w:hint="eastAsia"/>
          <w:sz w:val="28"/>
          <w:szCs w:val="28"/>
        </w:rPr>
        <w:t>促进</w:t>
      </w:r>
      <w:r w:rsidR="003F33D6" w:rsidRPr="00D05A62">
        <w:rPr>
          <w:rFonts w:ascii="仿宋" w:eastAsia="仿宋" w:hAnsi="仿宋" w:hint="eastAsia"/>
          <w:sz w:val="28"/>
          <w:szCs w:val="28"/>
        </w:rPr>
        <w:t>地区</w:t>
      </w:r>
      <w:r w:rsidRPr="00D05A62">
        <w:rPr>
          <w:rFonts w:ascii="仿宋" w:eastAsia="仿宋" w:hAnsi="仿宋" w:hint="eastAsia"/>
          <w:sz w:val="28"/>
          <w:szCs w:val="28"/>
        </w:rPr>
        <w:t>产业创新升级、区域合作及</w:t>
      </w:r>
      <w:r w:rsidR="00F10233" w:rsidRPr="00D05A62">
        <w:rPr>
          <w:rFonts w:ascii="仿宋" w:eastAsia="仿宋" w:hAnsi="仿宋" w:hint="eastAsia"/>
          <w:sz w:val="28"/>
          <w:szCs w:val="28"/>
        </w:rPr>
        <w:t>重大项目布局，</w:t>
      </w:r>
      <w:r w:rsidR="0013638F" w:rsidRPr="00D05A62">
        <w:rPr>
          <w:rFonts w:ascii="仿宋" w:eastAsia="仿宋" w:hAnsi="仿宋" w:hint="eastAsia"/>
          <w:sz w:val="28"/>
          <w:szCs w:val="28"/>
        </w:rPr>
        <w:t>进一步提高我</w:t>
      </w:r>
      <w:r w:rsidR="00A37FEC" w:rsidRPr="00D05A62">
        <w:rPr>
          <w:rFonts w:ascii="仿宋" w:eastAsia="仿宋" w:hAnsi="仿宋" w:hint="eastAsia"/>
          <w:sz w:val="28"/>
          <w:szCs w:val="28"/>
        </w:rPr>
        <w:t>国铝</w:t>
      </w:r>
      <w:r w:rsidR="0013638F" w:rsidRPr="00D05A62">
        <w:rPr>
          <w:rFonts w:ascii="仿宋" w:eastAsia="仿宋" w:hAnsi="仿宋" w:hint="eastAsia"/>
          <w:sz w:val="28"/>
          <w:szCs w:val="28"/>
        </w:rPr>
        <w:t>资源循环</w:t>
      </w:r>
      <w:r w:rsidR="00A37FEC" w:rsidRPr="00D05A62">
        <w:rPr>
          <w:rFonts w:ascii="仿宋" w:eastAsia="仿宋" w:hAnsi="仿宋" w:hint="eastAsia"/>
          <w:sz w:val="28"/>
          <w:szCs w:val="28"/>
        </w:rPr>
        <w:t>利用领域创新水平，着力体现和提升再生铝高质高值</w:t>
      </w:r>
      <w:r w:rsidR="0013638F" w:rsidRPr="00D05A62">
        <w:rPr>
          <w:rFonts w:ascii="仿宋" w:eastAsia="仿宋" w:hAnsi="仿宋" w:hint="eastAsia"/>
          <w:sz w:val="28"/>
          <w:szCs w:val="28"/>
        </w:rPr>
        <w:t>回收、</w:t>
      </w:r>
      <w:r w:rsidR="00A37FEC" w:rsidRPr="00D05A62">
        <w:rPr>
          <w:rFonts w:ascii="仿宋" w:eastAsia="仿宋" w:hAnsi="仿宋" w:hint="eastAsia"/>
          <w:sz w:val="28"/>
          <w:szCs w:val="28"/>
        </w:rPr>
        <w:t>铝汽车零部件</w:t>
      </w:r>
      <w:r w:rsidR="00EC5DEC">
        <w:rPr>
          <w:rFonts w:ascii="仿宋" w:eastAsia="仿宋" w:hAnsi="仿宋" w:hint="eastAsia"/>
          <w:sz w:val="28"/>
          <w:szCs w:val="28"/>
        </w:rPr>
        <w:t>回收再利用</w:t>
      </w:r>
      <w:r w:rsidR="0013638F" w:rsidRPr="00D05A62">
        <w:rPr>
          <w:rFonts w:ascii="仿宋" w:eastAsia="仿宋" w:hAnsi="仿宋" w:hint="eastAsia"/>
          <w:sz w:val="28"/>
          <w:szCs w:val="28"/>
        </w:rPr>
        <w:t>、再生</w:t>
      </w:r>
      <w:r w:rsidR="00A37FEC" w:rsidRPr="00D05A62">
        <w:rPr>
          <w:rFonts w:ascii="仿宋" w:eastAsia="仿宋" w:hAnsi="仿宋" w:hint="eastAsia"/>
          <w:sz w:val="28"/>
          <w:szCs w:val="28"/>
        </w:rPr>
        <w:t>铝加工</w:t>
      </w:r>
      <w:r w:rsidR="0013638F" w:rsidRPr="00D05A62">
        <w:rPr>
          <w:rFonts w:ascii="仿宋" w:eastAsia="仿宋" w:hAnsi="仿宋" w:hint="eastAsia"/>
          <w:sz w:val="28"/>
          <w:szCs w:val="28"/>
        </w:rPr>
        <w:t>技术与装备最新成果</w:t>
      </w:r>
      <w:r w:rsidR="00EC5DEC">
        <w:rPr>
          <w:rFonts w:ascii="仿宋" w:eastAsia="仿宋" w:hAnsi="仿宋" w:hint="eastAsia"/>
          <w:sz w:val="28"/>
          <w:szCs w:val="28"/>
        </w:rPr>
        <w:t>、工程机械再制造等</w:t>
      </w:r>
      <w:r w:rsidR="0013638F" w:rsidRPr="00D05A62">
        <w:rPr>
          <w:rFonts w:ascii="仿宋" w:eastAsia="仿宋" w:hAnsi="仿宋" w:hint="eastAsia"/>
          <w:sz w:val="28"/>
          <w:szCs w:val="28"/>
        </w:rPr>
        <w:t>，提升</w:t>
      </w:r>
      <w:r w:rsidR="00DE6E5C" w:rsidRPr="00D05A62">
        <w:rPr>
          <w:rFonts w:ascii="仿宋" w:eastAsia="仿宋" w:hAnsi="仿宋" w:hint="eastAsia"/>
          <w:sz w:val="28"/>
          <w:szCs w:val="28"/>
        </w:rPr>
        <w:t>再生铝行业</w:t>
      </w:r>
      <w:r w:rsidR="0013638F" w:rsidRPr="00D05A62">
        <w:rPr>
          <w:rFonts w:ascii="仿宋" w:eastAsia="仿宋" w:hAnsi="仿宋" w:hint="eastAsia"/>
          <w:sz w:val="28"/>
          <w:szCs w:val="28"/>
        </w:rPr>
        <w:t>核心竞争力，促进</w:t>
      </w:r>
      <w:r w:rsidR="00DE6E5C" w:rsidRPr="00D05A62">
        <w:rPr>
          <w:rFonts w:ascii="仿宋" w:eastAsia="仿宋" w:hAnsi="仿宋" w:hint="eastAsia"/>
          <w:sz w:val="28"/>
          <w:szCs w:val="28"/>
        </w:rPr>
        <w:t>铝资源循环</w:t>
      </w:r>
      <w:r w:rsidR="0013638F" w:rsidRPr="00D05A62">
        <w:rPr>
          <w:rFonts w:ascii="仿宋" w:eastAsia="仿宋" w:hAnsi="仿宋" w:hint="eastAsia"/>
          <w:sz w:val="28"/>
          <w:szCs w:val="28"/>
        </w:rPr>
        <w:t>整体水平提升，由</w:t>
      </w:r>
      <w:r w:rsidR="00DE6E5C" w:rsidRPr="00D05A62">
        <w:rPr>
          <w:rFonts w:ascii="仿宋" w:eastAsia="仿宋" w:hAnsi="仿宋" w:hint="eastAsia"/>
          <w:sz w:val="28"/>
          <w:szCs w:val="28"/>
        </w:rPr>
        <w:t>中国有色金属工业协会</w:t>
      </w:r>
      <w:r w:rsidR="0013638F" w:rsidRPr="00D05A62">
        <w:rPr>
          <w:rFonts w:ascii="仿宋" w:eastAsia="仿宋" w:hAnsi="仿宋" w:hint="eastAsia"/>
          <w:sz w:val="28"/>
          <w:szCs w:val="28"/>
        </w:rPr>
        <w:t>主办，</w:t>
      </w:r>
      <w:r w:rsidR="00765F16" w:rsidRPr="00D05A62">
        <w:rPr>
          <w:rFonts w:ascii="仿宋" w:eastAsia="仿宋" w:hint="eastAsia"/>
          <w:sz w:val="28"/>
          <w:szCs w:val="28"/>
        </w:rPr>
        <w:t>内蒙古霍林郭勒</w:t>
      </w:r>
      <w:r w:rsidR="00765F16">
        <w:rPr>
          <w:rFonts w:ascii="仿宋" w:eastAsia="仿宋" w:hint="eastAsia"/>
          <w:sz w:val="28"/>
          <w:szCs w:val="28"/>
        </w:rPr>
        <w:t>市政府和</w:t>
      </w:r>
      <w:r w:rsidR="00DE6E5C" w:rsidRPr="00D05A62">
        <w:rPr>
          <w:rFonts w:ascii="仿宋" w:eastAsia="仿宋" w:hAnsi="仿宋" w:hint="eastAsia"/>
          <w:sz w:val="28"/>
          <w:szCs w:val="28"/>
        </w:rPr>
        <w:t>中国有色金属工业协会再生金属分会</w:t>
      </w:r>
      <w:r w:rsidR="0013638F" w:rsidRPr="00D05A62">
        <w:rPr>
          <w:rFonts w:ascii="仿宋" w:eastAsia="仿宋" w:hAnsi="仿宋" w:hint="eastAsia"/>
          <w:sz w:val="28"/>
          <w:szCs w:val="28"/>
        </w:rPr>
        <w:t>承办的“</w:t>
      </w:r>
      <w:r w:rsidR="00E75AEA">
        <w:rPr>
          <w:rFonts w:ascii="仿宋" w:eastAsia="仿宋" w:hAnsi="仿宋" w:hint="eastAsia"/>
          <w:sz w:val="28"/>
          <w:szCs w:val="28"/>
        </w:rPr>
        <w:t>全国</w:t>
      </w:r>
      <w:r w:rsidR="00765F16">
        <w:rPr>
          <w:rFonts w:ascii="仿宋" w:eastAsia="仿宋" w:hAnsi="仿宋" w:hint="eastAsia"/>
          <w:sz w:val="28"/>
          <w:szCs w:val="28"/>
        </w:rPr>
        <w:t>铝资源循环</w:t>
      </w:r>
      <w:r w:rsidR="00DD4140" w:rsidRPr="00D05A62">
        <w:rPr>
          <w:rFonts w:ascii="仿宋" w:eastAsia="仿宋" w:hAnsi="仿宋" w:hint="eastAsia"/>
          <w:sz w:val="28"/>
          <w:szCs w:val="28"/>
        </w:rPr>
        <w:t>发展研讨会</w:t>
      </w:r>
      <w:r w:rsidR="0013638F" w:rsidRPr="00D05A62">
        <w:rPr>
          <w:rFonts w:ascii="仿宋" w:eastAsia="仿宋" w:hAnsi="仿宋" w:hint="eastAsia"/>
          <w:sz w:val="28"/>
          <w:szCs w:val="28"/>
        </w:rPr>
        <w:t>”定于</w:t>
      </w:r>
      <w:r w:rsidR="00DE6E5C" w:rsidRPr="00D05A62">
        <w:rPr>
          <w:rFonts w:ascii="仿宋" w:eastAsia="仿宋" w:hAnsi="仿宋" w:hint="eastAsia"/>
          <w:sz w:val="28"/>
          <w:szCs w:val="28"/>
        </w:rPr>
        <w:t>2017</w:t>
      </w:r>
      <w:r w:rsidR="0013638F" w:rsidRPr="00D05A62">
        <w:rPr>
          <w:rFonts w:ascii="仿宋" w:eastAsia="仿宋" w:hAnsi="仿宋" w:hint="eastAsia"/>
          <w:sz w:val="28"/>
          <w:szCs w:val="28"/>
        </w:rPr>
        <w:t>年</w:t>
      </w:r>
      <w:r w:rsidR="00521833" w:rsidRPr="00D05A62">
        <w:rPr>
          <w:rFonts w:ascii="仿宋" w:eastAsia="仿宋" w:hAnsi="仿宋" w:hint="eastAsia"/>
          <w:sz w:val="28"/>
          <w:szCs w:val="28"/>
        </w:rPr>
        <w:t>8</w:t>
      </w:r>
      <w:r w:rsidR="0013638F" w:rsidRPr="00D05A62">
        <w:rPr>
          <w:rFonts w:ascii="仿宋" w:eastAsia="仿宋" w:hAnsi="仿宋" w:hint="eastAsia"/>
          <w:sz w:val="28"/>
          <w:szCs w:val="28"/>
        </w:rPr>
        <w:t>月</w:t>
      </w:r>
      <w:r w:rsidR="003F33D6" w:rsidRPr="00D05A62">
        <w:rPr>
          <w:rFonts w:ascii="仿宋" w:eastAsia="仿宋" w:hAnsi="仿宋" w:hint="eastAsia"/>
          <w:sz w:val="28"/>
          <w:szCs w:val="28"/>
        </w:rPr>
        <w:t>5</w:t>
      </w:r>
      <w:r w:rsidR="0013638F" w:rsidRPr="00D05A62">
        <w:rPr>
          <w:rFonts w:ascii="仿宋" w:eastAsia="仿宋" w:hAnsi="仿宋" w:hint="eastAsia"/>
          <w:sz w:val="28"/>
          <w:szCs w:val="28"/>
        </w:rPr>
        <w:t>日至</w:t>
      </w:r>
      <w:r w:rsidR="003F33D6" w:rsidRPr="00D05A62">
        <w:rPr>
          <w:rFonts w:ascii="仿宋" w:eastAsia="仿宋" w:hAnsi="仿宋" w:hint="eastAsia"/>
          <w:sz w:val="28"/>
          <w:szCs w:val="28"/>
        </w:rPr>
        <w:t>7</w:t>
      </w:r>
      <w:r w:rsidR="0013638F" w:rsidRPr="00D05A62">
        <w:rPr>
          <w:rFonts w:ascii="仿宋" w:eastAsia="仿宋" w:hAnsi="仿宋" w:hint="eastAsia"/>
          <w:sz w:val="28"/>
          <w:szCs w:val="28"/>
        </w:rPr>
        <w:t>日在</w:t>
      </w:r>
      <w:r w:rsidR="00DE6E5C" w:rsidRPr="00D05A62">
        <w:rPr>
          <w:rFonts w:ascii="仿宋" w:eastAsia="仿宋" w:hAnsi="仿宋" w:hint="eastAsia"/>
          <w:sz w:val="28"/>
          <w:szCs w:val="28"/>
        </w:rPr>
        <w:t>内蒙古霍林郭勒</w:t>
      </w:r>
      <w:r w:rsidR="0013638F" w:rsidRPr="00D05A62">
        <w:rPr>
          <w:rFonts w:ascii="仿宋" w:eastAsia="仿宋" w:hAnsi="仿宋" w:hint="eastAsia"/>
          <w:sz w:val="28"/>
          <w:szCs w:val="28"/>
        </w:rPr>
        <w:t>市召开。</w:t>
      </w:r>
      <w:r w:rsidR="00837E1A">
        <w:rPr>
          <w:rFonts w:ascii="仿宋" w:eastAsia="仿宋" w:hAnsi="仿宋" w:hint="eastAsia"/>
          <w:sz w:val="28"/>
          <w:szCs w:val="28"/>
        </w:rPr>
        <w:t>现将会议有关</w:t>
      </w:r>
      <w:r w:rsidR="00F81AD3">
        <w:rPr>
          <w:rFonts w:ascii="仿宋" w:eastAsia="仿宋" w:hAnsi="仿宋" w:hint="eastAsia"/>
          <w:sz w:val="28"/>
          <w:szCs w:val="28"/>
        </w:rPr>
        <w:t>事项</w:t>
      </w:r>
      <w:r w:rsidR="00837E1A">
        <w:rPr>
          <w:rFonts w:ascii="仿宋" w:eastAsia="仿宋" w:hAnsi="仿宋" w:hint="eastAsia"/>
          <w:sz w:val="28"/>
          <w:szCs w:val="28"/>
        </w:rPr>
        <w:t>通知</w:t>
      </w:r>
      <w:r w:rsidR="00F81AD3">
        <w:rPr>
          <w:rFonts w:ascii="仿宋" w:eastAsia="仿宋" w:hAnsi="仿宋" w:hint="eastAsia"/>
          <w:sz w:val="28"/>
          <w:szCs w:val="28"/>
        </w:rPr>
        <w:t>如下：</w:t>
      </w:r>
    </w:p>
    <w:p w14:paraId="270BB448" w14:textId="24981836" w:rsidR="00705DE3" w:rsidRPr="00D05A62" w:rsidRDefault="00F81AD3" w:rsidP="0098103D">
      <w:pPr>
        <w:pStyle w:val="1"/>
        <w:spacing w:before="0" w:after="0" w:line="240" w:lineRule="auto"/>
        <w:ind w:firstLineChars="200" w:firstLine="606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一、</w:t>
      </w:r>
      <w:r w:rsidR="00705DE3" w:rsidRPr="00D05A62">
        <w:rPr>
          <w:rFonts w:ascii="仿宋" w:eastAsia="仿宋" w:hint="eastAsia"/>
          <w:sz w:val="28"/>
          <w:szCs w:val="28"/>
        </w:rPr>
        <w:t>会议时间</w:t>
      </w:r>
      <w:r w:rsidR="00837E1A">
        <w:rPr>
          <w:rFonts w:ascii="仿宋" w:eastAsia="仿宋" w:hint="eastAsia"/>
          <w:sz w:val="28"/>
          <w:szCs w:val="28"/>
        </w:rPr>
        <w:t>及地点</w:t>
      </w:r>
    </w:p>
    <w:p w14:paraId="0B9CC3FF" w14:textId="1D959DC7" w:rsidR="00705DE3" w:rsidRPr="00D05A62" w:rsidRDefault="00837E1A" w:rsidP="00837E1A">
      <w:pPr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会议时间：</w:t>
      </w:r>
      <w:r w:rsidR="00C777B5" w:rsidRPr="00D05A62">
        <w:rPr>
          <w:rFonts w:ascii="仿宋" w:eastAsia="仿宋" w:hint="eastAsia"/>
          <w:sz w:val="28"/>
          <w:szCs w:val="28"/>
        </w:rPr>
        <w:t>2017年</w:t>
      </w:r>
      <w:r w:rsidR="005A494C" w:rsidRPr="00D05A62">
        <w:rPr>
          <w:rFonts w:ascii="仿宋" w:eastAsia="仿宋" w:hint="eastAsia"/>
          <w:sz w:val="28"/>
          <w:szCs w:val="28"/>
        </w:rPr>
        <w:t>8</w:t>
      </w:r>
      <w:r w:rsidR="002358B9" w:rsidRPr="00D05A62">
        <w:rPr>
          <w:rFonts w:ascii="仿宋" w:eastAsia="仿宋" w:hint="eastAsia"/>
          <w:sz w:val="28"/>
          <w:szCs w:val="28"/>
        </w:rPr>
        <w:t>月</w:t>
      </w:r>
      <w:r w:rsidR="00CE3808" w:rsidRPr="00D05A62">
        <w:rPr>
          <w:rFonts w:ascii="仿宋" w:eastAsia="仿宋" w:hint="eastAsia"/>
          <w:sz w:val="28"/>
          <w:szCs w:val="28"/>
        </w:rPr>
        <w:t>5</w:t>
      </w:r>
      <w:r w:rsidR="005A494C" w:rsidRPr="00D05A62">
        <w:rPr>
          <w:rFonts w:ascii="仿宋" w:eastAsia="仿宋" w:hint="eastAsia"/>
          <w:sz w:val="28"/>
          <w:szCs w:val="28"/>
        </w:rPr>
        <w:t>-</w:t>
      </w:r>
      <w:r w:rsidR="00CE3808" w:rsidRPr="00D05A62">
        <w:rPr>
          <w:rFonts w:ascii="仿宋" w:eastAsia="仿宋" w:hint="eastAsia"/>
          <w:sz w:val="28"/>
          <w:szCs w:val="28"/>
        </w:rPr>
        <w:t>7</w:t>
      </w:r>
      <w:r w:rsidR="002358B9" w:rsidRPr="00D05A62">
        <w:rPr>
          <w:rFonts w:ascii="仿宋" w:eastAsia="仿宋" w:hint="eastAsia"/>
          <w:sz w:val="28"/>
          <w:szCs w:val="28"/>
        </w:rPr>
        <w:t>日</w:t>
      </w:r>
      <w:r w:rsidR="00F438DB">
        <w:rPr>
          <w:rFonts w:ascii="仿宋" w:eastAsia="仿宋" w:hint="eastAsia"/>
          <w:sz w:val="28"/>
          <w:szCs w:val="28"/>
        </w:rPr>
        <w:t>（5日全天报到注册</w:t>
      </w:r>
      <w:r w:rsidR="00760387">
        <w:rPr>
          <w:rFonts w:ascii="仿宋" w:eastAsia="仿宋" w:hint="eastAsia"/>
          <w:sz w:val="28"/>
          <w:szCs w:val="28"/>
        </w:rPr>
        <w:t>，6</w:t>
      </w:r>
      <w:r w:rsidR="00E75AEA">
        <w:rPr>
          <w:rFonts w:ascii="仿宋" w:eastAsia="仿宋" w:hint="eastAsia"/>
          <w:sz w:val="28"/>
          <w:szCs w:val="28"/>
        </w:rPr>
        <w:t>-7</w:t>
      </w:r>
      <w:r w:rsidR="00760387">
        <w:rPr>
          <w:rFonts w:ascii="仿宋" w:eastAsia="仿宋" w:hint="eastAsia"/>
          <w:sz w:val="28"/>
          <w:szCs w:val="28"/>
        </w:rPr>
        <w:t>日全天会议</w:t>
      </w:r>
      <w:r w:rsidR="00F438DB">
        <w:rPr>
          <w:rFonts w:ascii="仿宋" w:eastAsia="仿宋" w:hint="eastAsia"/>
          <w:sz w:val="28"/>
          <w:szCs w:val="28"/>
        </w:rPr>
        <w:t>）</w:t>
      </w:r>
      <w:r>
        <w:rPr>
          <w:rFonts w:ascii="仿宋" w:eastAsia="仿宋" w:hint="eastAsia"/>
          <w:sz w:val="28"/>
          <w:szCs w:val="28"/>
        </w:rPr>
        <w:t>。</w:t>
      </w:r>
    </w:p>
    <w:p w14:paraId="1817BB32" w14:textId="5F28C156" w:rsidR="00705DE3" w:rsidRPr="00D05A62" w:rsidRDefault="00837E1A" w:rsidP="00D05A62">
      <w:pPr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会议地点：</w:t>
      </w:r>
      <w:r w:rsidR="007244CA" w:rsidRPr="00D05A62">
        <w:rPr>
          <w:rFonts w:ascii="仿宋" w:eastAsia="仿宋" w:hint="eastAsia"/>
          <w:sz w:val="28"/>
          <w:szCs w:val="28"/>
        </w:rPr>
        <w:t>内蒙古霍林郭勒</w:t>
      </w:r>
      <w:r w:rsidR="00CE3808" w:rsidRPr="00D05A62">
        <w:rPr>
          <w:rFonts w:ascii="仿宋" w:eastAsia="仿宋" w:hint="eastAsia"/>
          <w:sz w:val="28"/>
          <w:szCs w:val="28"/>
        </w:rPr>
        <w:t>源源国际酒店</w:t>
      </w:r>
      <w:r w:rsidR="00155196" w:rsidRPr="00D05A62">
        <w:rPr>
          <w:rFonts w:ascii="仿宋" w:eastAsia="仿宋" w:hint="eastAsia"/>
          <w:sz w:val="28"/>
          <w:szCs w:val="28"/>
        </w:rPr>
        <w:t>(内蒙古霍林郭勒市哲里木大街中段)</w:t>
      </w:r>
      <w:r>
        <w:rPr>
          <w:rFonts w:ascii="仿宋" w:eastAsia="仿宋" w:hint="eastAsia"/>
          <w:sz w:val="28"/>
          <w:szCs w:val="28"/>
        </w:rPr>
        <w:t>。</w:t>
      </w:r>
    </w:p>
    <w:p w14:paraId="72CD88AB" w14:textId="0FD29032" w:rsidR="00760387" w:rsidRDefault="00837E1A" w:rsidP="0098103D">
      <w:pPr>
        <w:pStyle w:val="1"/>
        <w:spacing w:before="0" w:after="0" w:line="240" w:lineRule="auto"/>
        <w:ind w:firstLineChars="200" w:firstLine="606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二</w:t>
      </w:r>
      <w:r w:rsidR="00FA12E6" w:rsidRPr="00D05A62">
        <w:rPr>
          <w:rFonts w:ascii="仿宋" w:eastAsia="仿宋" w:hint="eastAsia"/>
          <w:sz w:val="28"/>
          <w:szCs w:val="28"/>
        </w:rPr>
        <w:t>、</w:t>
      </w:r>
      <w:r w:rsidR="00760387">
        <w:rPr>
          <w:rFonts w:ascii="仿宋" w:eastAsia="仿宋" w:hint="eastAsia"/>
          <w:sz w:val="28"/>
          <w:szCs w:val="28"/>
        </w:rPr>
        <w:t>会议</w:t>
      </w:r>
      <w:r w:rsidR="00E75AEA">
        <w:rPr>
          <w:rFonts w:ascii="仿宋" w:eastAsia="仿宋" w:hint="eastAsia"/>
          <w:sz w:val="28"/>
          <w:szCs w:val="28"/>
        </w:rPr>
        <w:t>主要</w:t>
      </w:r>
      <w:r w:rsidR="00760387">
        <w:rPr>
          <w:rFonts w:ascii="仿宋" w:eastAsia="仿宋" w:hint="eastAsia"/>
          <w:sz w:val="28"/>
          <w:szCs w:val="28"/>
        </w:rPr>
        <w:t>内容</w:t>
      </w:r>
    </w:p>
    <w:p w14:paraId="7E170A9B" w14:textId="446E9271" w:rsidR="00760387" w:rsidRPr="00760387" w:rsidRDefault="00760387" w:rsidP="00760387"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05A62">
        <w:rPr>
          <w:rFonts w:ascii="仿宋" w:eastAsia="仿宋" w:hAnsi="仿宋" w:hint="eastAsia"/>
          <w:sz w:val="28"/>
          <w:szCs w:val="28"/>
        </w:rPr>
        <w:t>本次会议以</w:t>
      </w:r>
      <w:r w:rsidRPr="00D05A62">
        <w:rPr>
          <w:rFonts w:ascii="仿宋" w:eastAsia="仿宋" w:hAnsi="仿宋" w:hint="eastAsia"/>
          <w:b/>
          <w:bCs/>
          <w:sz w:val="28"/>
          <w:szCs w:val="28"/>
        </w:rPr>
        <w:t>“</w:t>
      </w:r>
      <w:r w:rsidRPr="00D05A62">
        <w:rPr>
          <w:rFonts w:ascii="仿宋" w:eastAsia="仿宋" w:hAnsi="仿宋" w:hint="eastAsia"/>
          <w:bCs/>
          <w:sz w:val="28"/>
          <w:szCs w:val="28"/>
        </w:rPr>
        <w:t>绿色创新，技术引领，融合发展</w:t>
      </w:r>
      <w:r w:rsidRPr="00D05A62">
        <w:rPr>
          <w:rFonts w:ascii="仿宋" w:eastAsia="仿宋" w:hAnsi="仿宋" w:hint="eastAsia"/>
          <w:b/>
          <w:bCs/>
          <w:sz w:val="28"/>
          <w:szCs w:val="28"/>
        </w:rPr>
        <w:t>”</w:t>
      </w:r>
      <w:r w:rsidRPr="00D05A62">
        <w:rPr>
          <w:rFonts w:ascii="仿宋" w:eastAsia="仿宋" w:hAnsi="仿宋" w:hint="eastAsia"/>
          <w:sz w:val="28"/>
          <w:szCs w:val="28"/>
        </w:rPr>
        <w:t>为主题，届时将邀请</w:t>
      </w:r>
      <w:r w:rsidRPr="00760387">
        <w:rPr>
          <w:rFonts w:ascii="仿宋" w:eastAsia="仿宋" w:hAnsi="仿宋" w:hint="eastAsia"/>
          <w:sz w:val="28"/>
          <w:szCs w:val="28"/>
        </w:rPr>
        <w:t>国家发展和改革委员会</w:t>
      </w:r>
      <w:r>
        <w:rPr>
          <w:rFonts w:ascii="仿宋" w:eastAsia="仿宋" w:hAnsi="仿宋" w:hint="eastAsia"/>
          <w:sz w:val="28"/>
          <w:szCs w:val="28"/>
        </w:rPr>
        <w:t>、工业和信息化部、环保部固废中心就相关产业政策进行解读，中国有色金属工业协会、中国物资再生协会、上海有色金属行业协会等机构介绍产业发展趋势，</w:t>
      </w:r>
      <w:r w:rsidRPr="00D05A62">
        <w:rPr>
          <w:rFonts w:ascii="仿宋" w:eastAsia="仿宋" w:hAnsi="仿宋" w:hint="eastAsia"/>
          <w:sz w:val="28"/>
          <w:szCs w:val="28"/>
        </w:rPr>
        <w:t>相关企业、科研院所针对目前铝资源循环利用中的突出问题及发展趋势</w:t>
      </w:r>
      <w:r>
        <w:rPr>
          <w:rFonts w:ascii="仿宋" w:eastAsia="仿宋" w:hAnsi="仿宋" w:hint="eastAsia"/>
          <w:sz w:val="28"/>
          <w:szCs w:val="28"/>
        </w:rPr>
        <w:t>进行深入研讨，</w:t>
      </w:r>
      <w:r w:rsidRPr="00D05A62">
        <w:rPr>
          <w:rFonts w:ascii="仿宋" w:eastAsia="仿宋" w:hAnsi="仿宋" w:hint="eastAsia"/>
          <w:sz w:val="28"/>
          <w:szCs w:val="28"/>
        </w:rPr>
        <w:t>为</w:t>
      </w:r>
      <w:r w:rsidRPr="00D05A62">
        <w:rPr>
          <w:rFonts w:ascii="仿宋" w:eastAsia="仿宋" w:hAnsi="仿宋" w:hint="eastAsia"/>
          <w:sz w:val="28"/>
          <w:szCs w:val="28"/>
        </w:rPr>
        <w:lastRenderedPageBreak/>
        <w:t>铝资源循环产业链各方搭建平台</w:t>
      </w:r>
      <w:r>
        <w:rPr>
          <w:rFonts w:ascii="仿宋" w:eastAsia="仿宋" w:hAnsi="仿宋" w:hint="eastAsia"/>
          <w:sz w:val="28"/>
          <w:szCs w:val="28"/>
        </w:rPr>
        <w:t>，把脉区域产业转型升级难点痛点，培育</w:t>
      </w:r>
      <w:r w:rsidRPr="00D05A62">
        <w:rPr>
          <w:rFonts w:ascii="仿宋" w:eastAsia="仿宋" w:hAnsi="仿宋" w:hint="eastAsia"/>
          <w:sz w:val="28"/>
          <w:szCs w:val="28"/>
        </w:rPr>
        <w:t>铝产业</w:t>
      </w:r>
      <w:r>
        <w:rPr>
          <w:rFonts w:ascii="仿宋" w:eastAsia="仿宋" w:hAnsi="仿宋" w:hint="eastAsia"/>
          <w:sz w:val="28"/>
          <w:szCs w:val="28"/>
        </w:rPr>
        <w:t>在霍林郭勒</w:t>
      </w:r>
      <w:r w:rsidRPr="00D05A62">
        <w:rPr>
          <w:rFonts w:ascii="仿宋" w:eastAsia="仿宋" w:hAnsi="仿宋" w:hint="eastAsia"/>
          <w:sz w:val="28"/>
          <w:szCs w:val="28"/>
        </w:rPr>
        <w:t>新的增长极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175316C" w14:textId="555602E1" w:rsidR="00705DE3" w:rsidRPr="00D05A62" w:rsidRDefault="00837E1A" w:rsidP="0098103D">
      <w:pPr>
        <w:pStyle w:val="1"/>
        <w:spacing w:before="0" w:after="0" w:line="240" w:lineRule="auto"/>
        <w:ind w:firstLineChars="200" w:firstLine="606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三</w:t>
      </w:r>
      <w:r w:rsidR="00760387">
        <w:rPr>
          <w:rFonts w:ascii="仿宋" w:eastAsia="仿宋" w:hint="eastAsia"/>
          <w:sz w:val="28"/>
          <w:szCs w:val="28"/>
        </w:rPr>
        <w:t>、</w:t>
      </w:r>
      <w:r w:rsidR="00FA12E6" w:rsidRPr="00D05A62">
        <w:rPr>
          <w:rFonts w:ascii="仿宋" w:eastAsia="仿宋" w:hint="eastAsia"/>
          <w:sz w:val="28"/>
          <w:szCs w:val="28"/>
        </w:rPr>
        <w:t>会议</w:t>
      </w:r>
      <w:r w:rsidR="00705DE3" w:rsidRPr="00D05A62">
        <w:rPr>
          <w:rFonts w:ascii="仿宋" w:eastAsia="仿宋" w:hint="eastAsia"/>
          <w:sz w:val="28"/>
          <w:szCs w:val="28"/>
        </w:rPr>
        <w:t>组织</w:t>
      </w:r>
    </w:p>
    <w:p w14:paraId="67F5E847" w14:textId="789A2A3E" w:rsidR="00705DE3" w:rsidRPr="00D05A62" w:rsidRDefault="00F438DB" w:rsidP="003534A2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</w:t>
      </w:r>
      <w:r w:rsidR="0013638F" w:rsidRPr="00D05A62">
        <w:rPr>
          <w:rFonts w:ascii="仿宋" w:eastAsia="仿宋" w:hint="eastAsia"/>
          <w:sz w:val="28"/>
          <w:szCs w:val="28"/>
        </w:rPr>
        <w:t>主办</w:t>
      </w:r>
      <w:r w:rsidR="00B73A9A">
        <w:rPr>
          <w:rFonts w:ascii="仿宋" w:eastAsia="仿宋" w:hint="eastAsia"/>
          <w:sz w:val="28"/>
          <w:szCs w:val="28"/>
        </w:rPr>
        <w:t>单位</w:t>
      </w:r>
      <w:r w:rsidR="00705DE3" w:rsidRPr="00D05A62">
        <w:rPr>
          <w:rFonts w:ascii="仿宋" w:eastAsia="仿宋" w:hint="eastAsia"/>
          <w:sz w:val="28"/>
          <w:szCs w:val="28"/>
        </w:rPr>
        <w:t>：中国有色金属工业协会</w:t>
      </w:r>
    </w:p>
    <w:p w14:paraId="5FDCE925" w14:textId="60FE9AE7" w:rsidR="0013638F" w:rsidRPr="00D05A62" w:rsidRDefault="00F438DB" w:rsidP="003534A2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</w:t>
      </w:r>
      <w:r w:rsidR="0013638F" w:rsidRPr="00D05A62">
        <w:rPr>
          <w:rFonts w:ascii="仿宋" w:eastAsia="仿宋" w:hint="eastAsia"/>
          <w:sz w:val="28"/>
          <w:szCs w:val="28"/>
        </w:rPr>
        <w:t>承办</w:t>
      </w:r>
      <w:r w:rsidR="00B73A9A">
        <w:rPr>
          <w:rFonts w:ascii="仿宋" w:eastAsia="仿宋" w:hint="eastAsia"/>
          <w:sz w:val="28"/>
          <w:szCs w:val="28"/>
        </w:rPr>
        <w:t>单位</w:t>
      </w:r>
      <w:r w:rsidR="00705DE3" w:rsidRPr="00D05A62">
        <w:rPr>
          <w:rFonts w:ascii="仿宋" w:eastAsia="仿宋" w:hint="eastAsia"/>
          <w:sz w:val="28"/>
          <w:szCs w:val="28"/>
        </w:rPr>
        <w:t>：</w:t>
      </w:r>
      <w:r w:rsidR="00F81AD3">
        <w:rPr>
          <w:rFonts w:ascii="仿宋" w:eastAsia="仿宋" w:hint="eastAsia"/>
          <w:sz w:val="28"/>
          <w:szCs w:val="28"/>
        </w:rPr>
        <w:t>内蒙古霍林郭勒市政府</w:t>
      </w:r>
    </w:p>
    <w:p w14:paraId="38E92C39" w14:textId="46210388" w:rsidR="00C81D47" w:rsidRDefault="00B73A9A" w:rsidP="00B73A9A">
      <w:pPr>
        <w:ind w:firstLine="8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</w:t>
      </w:r>
      <w:r w:rsidR="00F438DB">
        <w:rPr>
          <w:rFonts w:ascii="仿宋" w:eastAsia="仿宋" w:hint="eastAsia"/>
          <w:sz w:val="28"/>
          <w:szCs w:val="28"/>
        </w:rPr>
        <w:t xml:space="preserve">   </w:t>
      </w:r>
      <w:r w:rsidR="00F81AD3" w:rsidRPr="00D05A62">
        <w:rPr>
          <w:rFonts w:ascii="仿宋" w:eastAsia="仿宋" w:hint="eastAsia"/>
          <w:sz w:val="28"/>
          <w:szCs w:val="28"/>
        </w:rPr>
        <w:t>中国有色金属工业协会再生金属分会</w:t>
      </w:r>
    </w:p>
    <w:p w14:paraId="617FC2B8" w14:textId="17275718" w:rsidR="00B73A9A" w:rsidRDefault="00F438DB" w:rsidP="00B73A9A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</w:t>
      </w:r>
      <w:r w:rsidR="00B73A9A">
        <w:rPr>
          <w:rFonts w:ascii="仿宋" w:eastAsia="仿宋" w:hint="eastAsia"/>
          <w:sz w:val="28"/>
          <w:szCs w:val="28"/>
        </w:rPr>
        <w:t>指导单位：国家发</w:t>
      </w:r>
      <w:r w:rsidR="005F3815">
        <w:rPr>
          <w:rFonts w:ascii="仿宋" w:eastAsia="仿宋" w:hint="eastAsia"/>
          <w:sz w:val="28"/>
          <w:szCs w:val="28"/>
        </w:rPr>
        <w:t>展和</w:t>
      </w:r>
      <w:r w:rsidR="00B73A9A">
        <w:rPr>
          <w:rFonts w:ascii="仿宋" w:eastAsia="仿宋" w:hint="eastAsia"/>
          <w:sz w:val="28"/>
          <w:szCs w:val="28"/>
        </w:rPr>
        <w:t>改</w:t>
      </w:r>
      <w:r w:rsidR="005F3815">
        <w:rPr>
          <w:rFonts w:ascii="仿宋" w:eastAsia="仿宋" w:hint="eastAsia"/>
          <w:sz w:val="28"/>
          <w:szCs w:val="28"/>
        </w:rPr>
        <w:t>革</w:t>
      </w:r>
      <w:r w:rsidR="00B73A9A">
        <w:rPr>
          <w:rFonts w:ascii="仿宋" w:eastAsia="仿宋" w:hint="eastAsia"/>
          <w:sz w:val="28"/>
          <w:szCs w:val="28"/>
        </w:rPr>
        <w:t>委</w:t>
      </w:r>
      <w:r w:rsidR="005F3815">
        <w:rPr>
          <w:rFonts w:ascii="仿宋" w:eastAsia="仿宋" w:hint="eastAsia"/>
          <w:sz w:val="28"/>
          <w:szCs w:val="28"/>
        </w:rPr>
        <w:t>员会</w:t>
      </w:r>
    </w:p>
    <w:p w14:paraId="3F77DB3E" w14:textId="5BA811A3" w:rsidR="00B73A9A" w:rsidRDefault="00B73A9A" w:rsidP="00B73A9A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     </w:t>
      </w:r>
      <w:r w:rsidR="00F438DB">
        <w:rPr>
          <w:rFonts w:ascii="仿宋" w:eastAsia="仿宋" w:hint="eastAsia"/>
          <w:sz w:val="28"/>
          <w:szCs w:val="28"/>
        </w:rPr>
        <w:t xml:space="preserve">     </w:t>
      </w:r>
      <w:r>
        <w:rPr>
          <w:rFonts w:ascii="仿宋" w:eastAsia="仿宋" w:hint="eastAsia"/>
          <w:sz w:val="28"/>
          <w:szCs w:val="28"/>
        </w:rPr>
        <w:t>工业和信息化部</w:t>
      </w:r>
    </w:p>
    <w:p w14:paraId="1326AEB6" w14:textId="3DF8D7C9" w:rsidR="00B73A9A" w:rsidRDefault="00B73A9A" w:rsidP="00123D51">
      <w:pPr>
        <w:ind w:firstLine="2040"/>
        <w:rPr>
          <w:rFonts w:ascii="仿宋" w:eastAsia="仿宋"/>
          <w:sz w:val="28"/>
          <w:szCs w:val="28"/>
        </w:rPr>
      </w:pPr>
      <w:r w:rsidRPr="00B73A9A">
        <w:rPr>
          <w:rFonts w:ascii="仿宋" w:eastAsia="仿宋" w:hint="eastAsia"/>
          <w:sz w:val="28"/>
          <w:szCs w:val="28"/>
        </w:rPr>
        <w:t>环境保护部固体废物与化学品管理技术中心</w:t>
      </w:r>
    </w:p>
    <w:p w14:paraId="19E33F1C" w14:textId="5BEC3EF2" w:rsidR="00123D51" w:rsidRDefault="00123D51" w:rsidP="00123D51">
      <w:pPr>
        <w:ind w:firstLine="5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协办单位：中国物资再生协会再制造分会</w:t>
      </w:r>
    </w:p>
    <w:p w14:paraId="0C46A1D5" w14:textId="4EF53DF0" w:rsidR="003A5F77" w:rsidRDefault="003A5F77" w:rsidP="00123D51">
      <w:pPr>
        <w:ind w:firstLine="5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      上海有色金属行业协会</w:t>
      </w:r>
    </w:p>
    <w:p w14:paraId="1027A4DC" w14:textId="6AA0A324" w:rsidR="00123D51" w:rsidRDefault="00123D51" w:rsidP="00123D51">
      <w:pPr>
        <w:ind w:firstLine="5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      资源再生杂志社</w:t>
      </w:r>
    </w:p>
    <w:p w14:paraId="09F47391" w14:textId="7FB971FC" w:rsidR="00E9036B" w:rsidRPr="00D05A62" w:rsidRDefault="00E9036B" w:rsidP="00123D51">
      <w:pPr>
        <w:ind w:firstLine="5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      </w:t>
      </w:r>
      <w:r w:rsidRPr="00E9036B">
        <w:rPr>
          <w:rFonts w:ascii="仿宋" w:eastAsia="仿宋" w:hint="eastAsia"/>
          <w:sz w:val="28"/>
          <w:szCs w:val="28"/>
        </w:rPr>
        <w:t>中华压铸网</w:t>
      </w:r>
    </w:p>
    <w:p w14:paraId="790BED31" w14:textId="17052B64" w:rsidR="00705DE3" w:rsidRPr="00D05A62" w:rsidRDefault="00837E1A" w:rsidP="0098103D">
      <w:pPr>
        <w:pStyle w:val="1"/>
        <w:spacing w:before="0" w:after="0" w:line="240" w:lineRule="auto"/>
        <w:ind w:firstLineChars="200" w:firstLine="606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四</w:t>
      </w:r>
      <w:r w:rsidR="00705DE3" w:rsidRPr="00D05A62">
        <w:rPr>
          <w:rFonts w:ascii="仿宋" w:eastAsia="仿宋" w:hint="eastAsia"/>
          <w:sz w:val="28"/>
          <w:szCs w:val="28"/>
        </w:rPr>
        <w:t>、与会嘉宾</w:t>
      </w:r>
    </w:p>
    <w:p w14:paraId="4A30C3AF" w14:textId="7F10C29B" w:rsidR="00A03F28" w:rsidRPr="00D05A62" w:rsidRDefault="00155196" w:rsidP="00D05A62">
      <w:pPr>
        <w:ind w:firstLineChars="200" w:firstLine="560"/>
        <w:rPr>
          <w:rFonts w:ascii="仿宋" w:eastAsia="仿宋"/>
          <w:sz w:val="28"/>
          <w:szCs w:val="28"/>
        </w:rPr>
      </w:pPr>
      <w:r w:rsidRPr="00D05A62">
        <w:rPr>
          <w:rFonts w:ascii="仿宋" w:eastAsia="仿宋" w:hint="eastAsia"/>
          <w:sz w:val="28"/>
          <w:szCs w:val="28"/>
        </w:rPr>
        <w:t>国家</w:t>
      </w:r>
      <w:r w:rsidR="004A5279" w:rsidRPr="00D05A62">
        <w:rPr>
          <w:rFonts w:ascii="仿宋" w:eastAsia="仿宋" w:hint="eastAsia"/>
          <w:sz w:val="28"/>
          <w:szCs w:val="28"/>
        </w:rPr>
        <w:t>部委领导、</w:t>
      </w:r>
      <w:r w:rsidRPr="00D05A62">
        <w:rPr>
          <w:rFonts w:ascii="仿宋" w:eastAsia="仿宋" w:hint="eastAsia"/>
          <w:sz w:val="28"/>
          <w:szCs w:val="28"/>
        </w:rPr>
        <w:t>霍林郭勒市政府领导、</w:t>
      </w:r>
      <w:r w:rsidR="00FC2CD1" w:rsidRPr="00D05A62">
        <w:rPr>
          <w:rFonts w:ascii="仿宋" w:eastAsia="仿宋" w:hint="eastAsia"/>
          <w:sz w:val="28"/>
          <w:szCs w:val="28"/>
        </w:rPr>
        <w:t>中国有色金属工业协会领导</w:t>
      </w:r>
      <w:r w:rsidR="00AA701E" w:rsidRPr="00D05A62">
        <w:rPr>
          <w:rFonts w:ascii="仿宋" w:eastAsia="仿宋" w:hint="eastAsia"/>
          <w:sz w:val="28"/>
          <w:szCs w:val="28"/>
        </w:rPr>
        <w:t>、</w:t>
      </w:r>
      <w:r w:rsidR="00E6656E">
        <w:rPr>
          <w:rFonts w:ascii="仿宋" w:eastAsia="仿宋" w:hint="eastAsia"/>
          <w:sz w:val="28"/>
          <w:szCs w:val="28"/>
        </w:rPr>
        <w:t>霍林郭勒市相关政府部门、</w:t>
      </w:r>
      <w:r w:rsidR="00AA701E" w:rsidRPr="00D05A62">
        <w:rPr>
          <w:rFonts w:ascii="仿宋" w:eastAsia="仿宋" w:hint="eastAsia"/>
          <w:sz w:val="28"/>
          <w:szCs w:val="28"/>
        </w:rPr>
        <w:t>再生铝</w:t>
      </w:r>
      <w:r w:rsidR="005F101B" w:rsidRPr="00D05A62">
        <w:rPr>
          <w:rFonts w:ascii="仿宋" w:eastAsia="仿宋" w:hint="eastAsia"/>
          <w:sz w:val="28"/>
          <w:szCs w:val="28"/>
        </w:rPr>
        <w:t>行业</w:t>
      </w:r>
      <w:r w:rsidR="00AA701E" w:rsidRPr="00D05A62">
        <w:rPr>
          <w:rFonts w:ascii="仿宋" w:eastAsia="仿宋" w:hint="eastAsia"/>
          <w:sz w:val="28"/>
          <w:szCs w:val="28"/>
        </w:rPr>
        <w:t>专家</w:t>
      </w:r>
      <w:r w:rsidR="00311B40" w:rsidRPr="00D05A62">
        <w:rPr>
          <w:rFonts w:ascii="仿宋" w:eastAsia="仿宋" w:hint="eastAsia"/>
          <w:sz w:val="28"/>
          <w:szCs w:val="28"/>
        </w:rPr>
        <w:t>、再生铝</w:t>
      </w:r>
      <w:r w:rsidR="00FA12E6" w:rsidRPr="00D05A62">
        <w:rPr>
          <w:rFonts w:ascii="仿宋" w:eastAsia="仿宋" w:hint="eastAsia"/>
          <w:sz w:val="28"/>
          <w:szCs w:val="28"/>
        </w:rPr>
        <w:t>加工</w:t>
      </w:r>
      <w:r w:rsidR="00311B40" w:rsidRPr="00D05A62">
        <w:rPr>
          <w:rFonts w:ascii="仿宋" w:eastAsia="仿宋" w:hint="eastAsia"/>
          <w:sz w:val="28"/>
          <w:szCs w:val="28"/>
        </w:rPr>
        <w:t>企业、铝压铸企业、报废汽车企业、铝回收企业、铝加工技术装备企业等</w:t>
      </w:r>
      <w:r w:rsidRPr="00D05A62">
        <w:rPr>
          <w:rFonts w:ascii="仿宋" w:eastAsia="仿宋" w:hint="eastAsia"/>
          <w:sz w:val="28"/>
          <w:szCs w:val="28"/>
        </w:rPr>
        <w:t>。</w:t>
      </w:r>
    </w:p>
    <w:p w14:paraId="70F85C20" w14:textId="0D23D6EB" w:rsidR="00A03F28" w:rsidRPr="00D05A62" w:rsidRDefault="00837E1A" w:rsidP="0098103D">
      <w:pPr>
        <w:ind w:firstLineChars="200" w:firstLine="606"/>
        <w:rPr>
          <w:rFonts w:ascii="仿宋" w:eastAsia="仿宋"/>
          <w:b/>
          <w:bCs/>
          <w:kern w:val="44"/>
          <w:sz w:val="28"/>
          <w:szCs w:val="28"/>
        </w:rPr>
      </w:pPr>
      <w:r w:rsidRPr="00837E1A">
        <w:rPr>
          <w:rFonts w:ascii="仿宋" w:eastAsia="仿宋" w:hint="eastAsia"/>
          <w:b/>
          <w:sz w:val="28"/>
          <w:szCs w:val="28"/>
        </w:rPr>
        <w:t>五</w:t>
      </w:r>
      <w:r w:rsidR="00311B40" w:rsidRPr="00837E1A">
        <w:rPr>
          <w:rFonts w:ascii="仿宋" w:eastAsia="仿宋" w:hint="eastAsia"/>
          <w:b/>
          <w:sz w:val="28"/>
          <w:szCs w:val="28"/>
        </w:rPr>
        <w:t>、</w:t>
      </w:r>
      <w:r w:rsidR="00A03F28" w:rsidRPr="00837E1A">
        <w:rPr>
          <w:rFonts w:ascii="仿宋" w:eastAsia="仿宋" w:hint="eastAsia"/>
          <w:b/>
          <w:bCs/>
          <w:kern w:val="44"/>
          <w:sz w:val="28"/>
          <w:szCs w:val="28"/>
        </w:rPr>
        <w:t>其</w:t>
      </w:r>
      <w:r w:rsidR="00A03F28" w:rsidRPr="00D05A62">
        <w:rPr>
          <w:rFonts w:ascii="仿宋" w:eastAsia="仿宋" w:hint="eastAsia"/>
          <w:b/>
          <w:bCs/>
          <w:kern w:val="44"/>
          <w:sz w:val="28"/>
          <w:szCs w:val="28"/>
        </w:rPr>
        <w:t xml:space="preserve">他事项 </w:t>
      </w:r>
    </w:p>
    <w:p w14:paraId="1AFE1057" w14:textId="0EA8E585" w:rsidR="00444441" w:rsidRPr="003336C5" w:rsidRDefault="00444441" w:rsidP="00A03F28">
      <w:pPr>
        <w:rPr>
          <w:rFonts w:ascii="仿宋" w:eastAsia="仿宋"/>
          <w:bCs/>
          <w:kern w:val="44"/>
          <w:sz w:val="28"/>
          <w:szCs w:val="28"/>
        </w:rPr>
      </w:pPr>
      <w:r>
        <w:rPr>
          <w:rFonts w:ascii="仿宋" w:eastAsia="仿宋" w:hint="eastAsia"/>
          <w:b/>
          <w:bCs/>
          <w:kern w:val="44"/>
          <w:sz w:val="28"/>
          <w:szCs w:val="28"/>
        </w:rPr>
        <w:t xml:space="preserve">    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(一)会议免注册费，交通和住宿费用自理。</w:t>
      </w:r>
      <w:r w:rsidRPr="003336C5">
        <w:rPr>
          <w:rFonts w:ascii="仿宋" w:eastAsia="仿宋" w:hint="eastAsia"/>
          <w:bCs/>
          <w:kern w:val="44"/>
          <w:sz w:val="28"/>
          <w:szCs w:val="28"/>
        </w:rPr>
        <w:t>请务必于7月</w:t>
      </w:r>
      <w:r w:rsidR="005F3815">
        <w:rPr>
          <w:rFonts w:ascii="仿宋" w:eastAsia="仿宋" w:hint="eastAsia"/>
          <w:bCs/>
          <w:kern w:val="44"/>
          <w:sz w:val="28"/>
          <w:szCs w:val="28"/>
        </w:rPr>
        <w:t>2</w:t>
      </w:r>
      <w:r w:rsidRPr="003336C5">
        <w:rPr>
          <w:rFonts w:ascii="仿宋" w:eastAsia="仿宋" w:hint="eastAsia"/>
          <w:bCs/>
          <w:kern w:val="44"/>
          <w:sz w:val="28"/>
          <w:szCs w:val="28"/>
        </w:rPr>
        <w:t>8 日前回传会议回执</w:t>
      </w:r>
      <w:r w:rsidR="00837E1A">
        <w:rPr>
          <w:rFonts w:ascii="仿宋" w:eastAsia="仿宋" w:hint="eastAsia"/>
          <w:bCs/>
          <w:kern w:val="44"/>
          <w:sz w:val="28"/>
          <w:szCs w:val="28"/>
        </w:rPr>
        <w:t>（见附件）</w:t>
      </w:r>
      <w:r w:rsidRPr="003336C5">
        <w:rPr>
          <w:rFonts w:ascii="仿宋" w:eastAsia="仿宋" w:hint="eastAsia"/>
          <w:bCs/>
          <w:kern w:val="44"/>
          <w:sz w:val="28"/>
          <w:szCs w:val="28"/>
        </w:rPr>
        <w:t>，将</w:t>
      </w:r>
      <w:r w:rsidR="00B73A9A">
        <w:rPr>
          <w:rFonts w:ascii="仿宋" w:eastAsia="仿宋" w:hint="eastAsia"/>
          <w:bCs/>
          <w:kern w:val="44"/>
          <w:sz w:val="28"/>
          <w:szCs w:val="28"/>
        </w:rPr>
        <w:t>根据代表的参会回执</w:t>
      </w:r>
      <w:r w:rsidR="000B6576" w:rsidRPr="003336C5">
        <w:rPr>
          <w:rFonts w:ascii="仿宋" w:eastAsia="仿宋" w:hint="eastAsia"/>
          <w:bCs/>
          <w:kern w:val="44"/>
          <w:sz w:val="28"/>
          <w:szCs w:val="28"/>
        </w:rPr>
        <w:t>安排接</w:t>
      </w:r>
      <w:r w:rsidRPr="003336C5">
        <w:rPr>
          <w:rFonts w:ascii="仿宋" w:eastAsia="仿宋" w:hint="eastAsia"/>
          <w:bCs/>
          <w:kern w:val="44"/>
          <w:sz w:val="28"/>
          <w:szCs w:val="28"/>
        </w:rPr>
        <w:t>送</w:t>
      </w:r>
      <w:r w:rsidR="000B6576" w:rsidRPr="003336C5">
        <w:rPr>
          <w:rFonts w:ascii="仿宋" w:eastAsia="仿宋" w:hint="eastAsia"/>
          <w:bCs/>
          <w:kern w:val="44"/>
          <w:sz w:val="28"/>
          <w:szCs w:val="28"/>
        </w:rPr>
        <w:t>。</w:t>
      </w:r>
    </w:p>
    <w:p w14:paraId="6B21D3D1" w14:textId="5349CCE4" w:rsidR="00A03F28" w:rsidRPr="003336C5" w:rsidRDefault="00444441" w:rsidP="00A03F28">
      <w:pPr>
        <w:rPr>
          <w:rFonts w:ascii="仿宋" w:eastAsia="仿宋"/>
          <w:bCs/>
          <w:kern w:val="44"/>
          <w:sz w:val="28"/>
          <w:szCs w:val="28"/>
        </w:rPr>
      </w:pPr>
      <w:r w:rsidRPr="003336C5">
        <w:rPr>
          <w:rFonts w:ascii="仿宋" w:eastAsia="仿宋" w:hint="eastAsia"/>
          <w:bCs/>
          <w:kern w:val="44"/>
          <w:sz w:val="28"/>
          <w:szCs w:val="28"/>
        </w:rPr>
        <w:t xml:space="preserve">    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(</w:t>
      </w:r>
      <w:r w:rsidRPr="003336C5">
        <w:rPr>
          <w:rFonts w:ascii="仿宋" w:eastAsia="仿宋" w:hint="eastAsia"/>
          <w:bCs/>
          <w:kern w:val="44"/>
          <w:sz w:val="28"/>
          <w:szCs w:val="28"/>
        </w:rPr>
        <w:t>二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)会议为</w:t>
      </w:r>
      <w:r w:rsidR="00904CF1" w:rsidRPr="003336C5">
        <w:rPr>
          <w:rFonts w:ascii="仿宋" w:eastAsia="仿宋" w:hint="eastAsia"/>
          <w:bCs/>
          <w:kern w:val="44"/>
          <w:sz w:val="28"/>
          <w:szCs w:val="28"/>
        </w:rPr>
        <w:t>再生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铝</w:t>
      </w:r>
      <w:r w:rsidR="00904CF1" w:rsidRPr="003336C5">
        <w:rPr>
          <w:rFonts w:ascii="仿宋" w:eastAsia="仿宋" w:hint="eastAsia"/>
          <w:bCs/>
          <w:kern w:val="44"/>
          <w:sz w:val="28"/>
          <w:szCs w:val="28"/>
        </w:rPr>
        <w:t>回收、加工、利用及装备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企业开展</w:t>
      </w:r>
      <w:r w:rsidR="00B73A9A">
        <w:rPr>
          <w:rFonts w:ascii="仿宋" w:eastAsia="仿宋" w:hint="eastAsia"/>
          <w:bCs/>
          <w:kern w:val="44"/>
          <w:sz w:val="28"/>
          <w:szCs w:val="28"/>
        </w:rPr>
        <w:t>免费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宣传和推广</w:t>
      </w:r>
      <w:r w:rsidR="00904CF1" w:rsidRPr="003336C5">
        <w:rPr>
          <w:rFonts w:ascii="仿宋" w:eastAsia="仿宋" w:hint="eastAsia"/>
          <w:bCs/>
          <w:kern w:val="44"/>
          <w:sz w:val="28"/>
          <w:szCs w:val="28"/>
        </w:rPr>
        <w:t>，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欢迎垂询。</w:t>
      </w:r>
    </w:p>
    <w:p w14:paraId="00617A1C" w14:textId="0984636C" w:rsidR="00A03F28" w:rsidRPr="003336C5" w:rsidRDefault="00444441" w:rsidP="00A03F28">
      <w:pPr>
        <w:rPr>
          <w:rFonts w:ascii="仿宋" w:eastAsia="仿宋"/>
          <w:bCs/>
          <w:kern w:val="44"/>
          <w:sz w:val="28"/>
          <w:szCs w:val="28"/>
        </w:rPr>
      </w:pPr>
      <w:r w:rsidRPr="003336C5">
        <w:rPr>
          <w:rFonts w:ascii="仿宋" w:eastAsia="仿宋" w:hint="eastAsia"/>
          <w:bCs/>
          <w:kern w:val="44"/>
          <w:sz w:val="28"/>
          <w:szCs w:val="28"/>
        </w:rPr>
        <w:lastRenderedPageBreak/>
        <w:t xml:space="preserve">    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(</w:t>
      </w:r>
      <w:r w:rsidRPr="003336C5">
        <w:rPr>
          <w:rFonts w:ascii="仿宋" w:eastAsia="仿宋" w:hint="eastAsia"/>
          <w:bCs/>
          <w:kern w:val="44"/>
          <w:sz w:val="28"/>
          <w:szCs w:val="28"/>
        </w:rPr>
        <w:t>三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)联系人及联系方式</w:t>
      </w:r>
    </w:p>
    <w:p w14:paraId="57A87090" w14:textId="77777777" w:rsidR="00A03F28" w:rsidRPr="00190F5B" w:rsidRDefault="00A03F28" w:rsidP="0098103D">
      <w:pPr>
        <w:ind w:firstLineChars="202" w:firstLine="613"/>
        <w:rPr>
          <w:rFonts w:ascii="仿宋" w:eastAsia="仿宋"/>
          <w:b/>
          <w:bCs/>
          <w:kern w:val="44"/>
          <w:sz w:val="28"/>
          <w:szCs w:val="28"/>
        </w:rPr>
      </w:pPr>
      <w:r w:rsidRPr="00190F5B">
        <w:rPr>
          <w:rFonts w:ascii="仿宋" w:eastAsia="仿宋" w:hint="eastAsia"/>
          <w:b/>
          <w:bCs/>
          <w:kern w:val="44"/>
          <w:sz w:val="28"/>
          <w:szCs w:val="28"/>
        </w:rPr>
        <w:t>中国有色金属工业协会再生金属分会</w:t>
      </w:r>
    </w:p>
    <w:p w14:paraId="4DDA3F57" w14:textId="0042BF7C" w:rsidR="00A03F28" w:rsidRDefault="00B73A9A" w:rsidP="00190F5B">
      <w:pPr>
        <w:ind w:firstLineChars="202" w:firstLine="566"/>
        <w:rPr>
          <w:rFonts w:ascii="仿宋" w:eastAsia="仿宋"/>
          <w:bCs/>
          <w:kern w:val="44"/>
          <w:sz w:val="28"/>
          <w:szCs w:val="28"/>
        </w:rPr>
      </w:pPr>
      <w:r>
        <w:rPr>
          <w:rFonts w:ascii="仿宋" w:eastAsia="仿宋" w:hint="eastAsia"/>
          <w:bCs/>
          <w:kern w:val="44"/>
          <w:sz w:val="28"/>
          <w:szCs w:val="28"/>
        </w:rPr>
        <w:t>贾  跃</w:t>
      </w:r>
      <w:r w:rsidR="005F3815">
        <w:rPr>
          <w:rFonts w:ascii="仿宋" w:eastAsia="仿宋" w:hint="eastAsia"/>
          <w:bCs/>
          <w:kern w:val="44"/>
          <w:sz w:val="28"/>
          <w:szCs w:val="28"/>
        </w:rPr>
        <w:t>：</w:t>
      </w:r>
      <w:r w:rsidR="00A03F28" w:rsidRPr="003336C5">
        <w:rPr>
          <w:rFonts w:ascii="仿宋" w:eastAsia="仿宋" w:hint="eastAsia"/>
          <w:bCs/>
          <w:kern w:val="44"/>
          <w:sz w:val="28"/>
          <w:szCs w:val="28"/>
        </w:rPr>
        <w:t>010-58892027-821</w:t>
      </w:r>
      <w:r w:rsidR="006023B8">
        <w:rPr>
          <w:rFonts w:ascii="仿宋" w:eastAsia="仿宋" w:hint="eastAsia"/>
          <w:bCs/>
          <w:kern w:val="44"/>
          <w:sz w:val="28"/>
          <w:szCs w:val="28"/>
        </w:rPr>
        <w:t xml:space="preserve"> 18618289879</w:t>
      </w:r>
    </w:p>
    <w:p w14:paraId="3516AF5F" w14:textId="50514F19" w:rsidR="005F3815" w:rsidRPr="003336C5" w:rsidRDefault="005F3815" w:rsidP="00190F5B">
      <w:pPr>
        <w:ind w:firstLineChars="202" w:firstLine="566"/>
        <w:rPr>
          <w:rFonts w:ascii="仿宋" w:eastAsia="仿宋"/>
          <w:bCs/>
          <w:kern w:val="44"/>
          <w:sz w:val="28"/>
          <w:szCs w:val="28"/>
        </w:rPr>
      </w:pPr>
      <w:r w:rsidRPr="003336C5">
        <w:rPr>
          <w:rFonts w:ascii="仿宋" w:eastAsia="仿宋" w:hint="eastAsia"/>
          <w:bCs/>
          <w:kern w:val="44"/>
          <w:sz w:val="28"/>
          <w:szCs w:val="28"/>
        </w:rPr>
        <w:t>钱  华</w:t>
      </w:r>
      <w:r>
        <w:rPr>
          <w:rFonts w:ascii="仿宋" w:eastAsia="仿宋" w:hint="eastAsia"/>
          <w:bCs/>
          <w:kern w:val="44"/>
          <w:sz w:val="28"/>
          <w:szCs w:val="28"/>
        </w:rPr>
        <w:t>：</w:t>
      </w:r>
      <w:r w:rsidRPr="003336C5">
        <w:rPr>
          <w:rFonts w:ascii="仿宋" w:eastAsia="仿宋" w:hint="eastAsia"/>
          <w:bCs/>
          <w:kern w:val="44"/>
          <w:sz w:val="28"/>
          <w:szCs w:val="28"/>
        </w:rPr>
        <w:t>010-58892027-651</w:t>
      </w:r>
      <w:r w:rsidR="006023B8">
        <w:rPr>
          <w:rFonts w:ascii="仿宋" w:eastAsia="仿宋" w:hint="eastAsia"/>
          <w:bCs/>
          <w:kern w:val="44"/>
          <w:sz w:val="28"/>
          <w:szCs w:val="28"/>
        </w:rPr>
        <w:t xml:space="preserve"> 13910156077</w:t>
      </w:r>
    </w:p>
    <w:p w14:paraId="0B106C5E" w14:textId="10427631" w:rsidR="00A03F28" w:rsidRPr="003336C5" w:rsidRDefault="00A03F28" w:rsidP="00190F5B">
      <w:pPr>
        <w:ind w:firstLineChars="202" w:firstLine="566"/>
        <w:rPr>
          <w:rFonts w:ascii="仿宋" w:eastAsia="仿宋"/>
          <w:bCs/>
          <w:kern w:val="44"/>
          <w:sz w:val="28"/>
          <w:szCs w:val="28"/>
        </w:rPr>
      </w:pPr>
      <w:r w:rsidRPr="003336C5">
        <w:rPr>
          <w:rFonts w:ascii="仿宋" w:eastAsia="仿宋" w:hint="eastAsia"/>
          <w:bCs/>
          <w:kern w:val="44"/>
          <w:sz w:val="28"/>
          <w:szCs w:val="28"/>
        </w:rPr>
        <w:t>回执邮箱：</w:t>
      </w:r>
      <w:r w:rsidR="005F3815">
        <w:rPr>
          <w:rFonts w:ascii="仿宋" w:eastAsia="仿宋" w:hint="eastAsia"/>
          <w:bCs/>
          <w:kern w:val="44"/>
          <w:sz w:val="28"/>
          <w:szCs w:val="28"/>
        </w:rPr>
        <w:t>cmra</w:t>
      </w:r>
      <w:r w:rsidR="00904CF1" w:rsidRPr="003336C5">
        <w:rPr>
          <w:rFonts w:ascii="仿宋" w:eastAsia="仿宋" w:hint="eastAsia"/>
          <w:bCs/>
          <w:kern w:val="44"/>
          <w:sz w:val="28"/>
          <w:szCs w:val="28"/>
        </w:rPr>
        <w:t>@chinacmra.org</w:t>
      </w:r>
    </w:p>
    <w:p w14:paraId="1899096A" w14:textId="0A50B730" w:rsidR="00A03F28" w:rsidRPr="00190F5B" w:rsidRDefault="00A03F28" w:rsidP="0098103D">
      <w:pPr>
        <w:ind w:firstLineChars="202" w:firstLine="613"/>
        <w:rPr>
          <w:rFonts w:ascii="仿宋" w:eastAsia="仿宋"/>
          <w:b/>
          <w:bCs/>
          <w:kern w:val="44"/>
          <w:sz w:val="28"/>
          <w:szCs w:val="28"/>
        </w:rPr>
      </w:pPr>
      <w:r w:rsidRPr="00190F5B">
        <w:rPr>
          <w:rFonts w:ascii="仿宋" w:eastAsia="仿宋" w:hint="eastAsia"/>
          <w:b/>
          <w:bCs/>
          <w:kern w:val="44"/>
          <w:sz w:val="28"/>
          <w:szCs w:val="28"/>
        </w:rPr>
        <w:t>霍林郭勒</w:t>
      </w:r>
      <w:r w:rsidR="003451C9" w:rsidRPr="00190F5B">
        <w:rPr>
          <w:rFonts w:ascii="仿宋" w:eastAsia="仿宋" w:hint="eastAsia"/>
          <w:b/>
          <w:bCs/>
          <w:kern w:val="44"/>
          <w:sz w:val="28"/>
          <w:szCs w:val="28"/>
        </w:rPr>
        <w:t>工业园区管理委员会</w:t>
      </w:r>
    </w:p>
    <w:p w14:paraId="00CFF69F" w14:textId="77777777" w:rsidR="00B06965" w:rsidRPr="00B06965" w:rsidRDefault="00B06965" w:rsidP="00190F5B">
      <w:pPr>
        <w:ind w:firstLineChars="202" w:firstLine="566"/>
        <w:rPr>
          <w:rFonts w:ascii="仿宋" w:eastAsia="仿宋"/>
          <w:bCs/>
          <w:kern w:val="44"/>
          <w:sz w:val="28"/>
          <w:szCs w:val="28"/>
        </w:rPr>
      </w:pPr>
      <w:r w:rsidRPr="00B06965">
        <w:rPr>
          <w:rFonts w:ascii="仿宋" w:eastAsia="仿宋" w:hint="eastAsia"/>
          <w:bCs/>
          <w:kern w:val="44"/>
          <w:sz w:val="28"/>
          <w:szCs w:val="28"/>
        </w:rPr>
        <w:t>郭艳坤：15048540877</w:t>
      </w:r>
    </w:p>
    <w:p w14:paraId="0CF77113" w14:textId="32F8BA62" w:rsidR="00A03F28" w:rsidRDefault="00B06965" w:rsidP="00190F5B">
      <w:pPr>
        <w:ind w:firstLineChars="202" w:firstLine="566"/>
        <w:rPr>
          <w:rFonts w:ascii="仿宋" w:eastAsia="仿宋"/>
          <w:bCs/>
          <w:kern w:val="44"/>
          <w:sz w:val="28"/>
          <w:szCs w:val="28"/>
        </w:rPr>
      </w:pPr>
      <w:r w:rsidRPr="00B06965">
        <w:rPr>
          <w:rFonts w:ascii="仿宋" w:eastAsia="仿宋" w:hint="eastAsia"/>
          <w:bCs/>
          <w:kern w:val="44"/>
          <w:sz w:val="28"/>
          <w:szCs w:val="28"/>
        </w:rPr>
        <w:t>刘静宇：13664005553</w:t>
      </w:r>
    </w:p>
    <w:p w14:paraId="1BF28AC9" w14:textId="77777777" w:rsidR="00E75AEA" w:rsidRDefault="00E75AEA" w:rsidP="00A03F28">
      <w:pPr>
        <w:rPr>
          <w:rFonts w:ascii="仿宋" w:eastAsia="仿宋"/>
          <w:bCs/>
          <w:kern w:val="44"/>
          <w:sz w:val="28"/>
          <w:szCs w:val="28"/>
        </w:rPr>
      </w:pPr>
    </w:p>
    <w:p w14:paraId="73598BE5" w14:textId="0D0586CC" w:rsidR="00A56007" w:rsidRDefault="00A56007" w:rsidP="00A56007">
      <w:pPr>
        <w:ind w:firstLineChars="202" w:firstLine="566"/>
        <w:rPr>
          <w:rFonts w:ascii="仿宋" w:eastAsia="仿宋" w:hint="eastAsia"/>
          <w:bCs/>
          <w:kern w:val="44"/>
          <w:sz w:val="28"/>
          <w:szCs w:val="28"/>
        </w:rPr>
      </w:pPr>
      <w:r w:rsidRPr="00A56007">
        <w:rPr>
          <w:rFonts w:ascii="仿宋" w:eastAsia="仿宋" w:hint="eastAsia"/>
          <w:bCs/>
          <w:kern w:val="44"/>
          <w:sz w:val="28"/>
          <w:szCs w:val="28"/>
        </w:rPr>
        <w:t>附件:</w:t>
      </w:r>
      <w:r w:rsidRPr="00A56007">
        <w:rPr>
          <w:rFonts w:ascii="仿宋" w:eastAsia="仿宋"/>
          <w:bCs/>
          <w:kern w:val="44"/>
          <w:sz w:val="28"/>
          <w:szCs w:val="28"/>
        </w:rPr>
        <w:t>会议回执</w:t>
      </w:r>
      <w:r w:rsidR="0098103D">
        <w:rPr>
          <w:rFonts w:ascii="仿宋" w:eastAsia="仿宋" w:hint="eastAsia"/>
          <w:bCs/>
          <w:kern w:val="44"/>
          <w:sz w:val="28"/>
          <w:szCs w:val="28"/>
        </w:rPr>
        <w:t>，会议议程</w:t>
      </w:r>
    </w:p>
    <w:p w14:paraId="40E04881" w14:textId="77777777" w:rsidR="005C62B3" w:rsidRPr="00A56007" w:rsidRDefault="005C62B3" w:rsidP="00A56007">
      <w:pPr>
        <w:ind w:firstLineChars="202" w:firstLine="566"/>
        <w:rPr>
          <w:rFonts w:ascii="仿宋" w:eastAsia="仿宋"/>
          <w:bCs/>
          <w:kern w:val="44"/>
          <w:sz w:val="28"/>
          <w:szCs w:val="28"/>
        </w:rPr>
      </w:pPr>
    </w:p>
    <w:p w14:paraId="012047B0" w14:textId="77777777" w:rsidR="00A56007" w:rsidRDefault="00A56007" w:rsidP="00A03F28">
      <w:pPr>
        <w:rPr>
          <w:rFonts w:ascii="仿宋" w:eastAsia="仿宋"/>
          <w:bCs/>
          <w:kern w:val="44"/>
          <w:sz w:val="28"/>
          <w:szCs w:val="28"/>
        </w:rPr>
      </w:pPr>
    </w:p>
    <w:p w14:paraId="0B13003F" w14:textId="37EA5334" w:rsidR="00837E1A" w:rsidRDefault="00837E1A" w:rsidP="00A03F28">
      <w:pPr>
        <w:rPr>
          <w:rFonts w:ascii="仿宋" w:eastAsia="仿宋"/>
          <w:bCs/>
          <w:kern w:val="44"/>
          <w:sz w:val="28"/>
          <w:szCs w:val="28"/>
        </w:rPr>
      </w:pPr>
      <w:r>
        <w:rPr>
          <w:rFonts w:ascii="仿宋" w:eastAsia="仿宋" w:hint="eastAsia"/>
          <w:bCs/>
          <w:kern w:val="44"/>
          <w:sz w:val="28"/>
          <w:szCs w:val="28"/>
        </w:rPr>
        <w:t xml:space="preserve">                                      中国有色金属工业协会</w:t>
      </w:r>
    </w:p>
    <w:p w14:paraId="3386CA15" w14:textId="3B5FD1C3" w:rsidR="00837E1A" w:rsidRPr="003336C5" w:rsidRDefault="00837E1A" w:rsidP="00A03F28">
      <w:pPr>
        <w:rPr>
          <w:rFonts w:ascii="仿宋" w:eastAsia="仿宋"/>
          <w:bCs/>
          <w:kern w:val="44"/>
          <w:sz w:val="28"/>
          <w:szCs w:val="28"/>
        </w:rPr>
      </w:pPr>
      <w:r>
        <w:rPr>
          <w:rFonts w:ascii="仿宋" w:eastAsia="仿宋" w:hint="eastAsia"/>
          <w:bCs/>
          <w:kern w:val="44"/>
          <w:sz w:val="28"/>
          <w:szCs w:val="28"/>
        </w:rPr>
        <w:t xml:space="preserve">                                           2017年7月26日</w:t>
      </w:r>
    </w:p>
    <w:p w14:paraId="0833CBFE" w14:textId="77777777" w:rsidR="00837E1A" w:rsidRDefault="00837E1A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05AF285" w14:textId="77777777" w:rsidR="00DC4644" w:rsidRDefault="00837E1A" w:rsidP="00837E1A">
      <w:pPr>
        <w:rPr>
          <w:rFonts w:ascii="仿宋" w:eastAsia="仿宋" w:hAnsi="仿宋"/>
          <w:b/>
          <w:sz w:val="32"/>
          <w:szCs w:val="32"/>
        </w:rPr>
      </w:pPr>
      <w:r w:rsidRPr="0081756D">
        <w:rPr>
          <w:rFonts w:ascii="仿宋" w:eastAsia="仿宋" w:hAnsi="仿宋" w:hint="eastAsia"/>
          <w:b/>
          <w:sz w:val="32"/>
          <w:szCs w:val="32"/>
        </w:rPr>
        <w:lastRenderedPageBreak/>
        <w:t>附件:</w:t>
      </w:r>
    </w:p>
    <w:p w14:paraId="427CED44" w14:textId="6C16D1EC" w:rsidR="00D75701" w:rsidRPr="0081756D" w:rsidRDefault="00D75701" w:rsidP="00DC4644">
      <w:pPr>
        <w:jc w:val="center"/>
        <w:rPr>
          <w:rFonts w:ascii="仿宋" w:eastAsia="仿宋" w:hAnsi="仿宋"/>
          <w:b/>
          <w:sz w:val="32"/>
          <w:szCs w:val="32"/>
        </w:rPr>
      </w:pPr>
      <w:r w:rsidRPr="0081756D">
        <w:rPr>
          <w:rFonts w:ascii="仿宋" w:eastAsia="仿宋" w:hAnsi="仿宋"/>
          <w:b/>
          <w:sz w:val="32"/>
          <w:szCs w:val="32"/>
        </w:rPr>
        <w:t>会议回执</w:t>
      </w:r>
    </w:p>
    <w:tbl>
      <w:tblPr>
        <w:tblW w:w="849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419"/>
        <w:gridCol w:w="695"/>
        <w:gridCol w:w="982"/>
        <w:gridCol w:w="139"/>
        <w:gridCol w:w="979"/>
        <w:gridCol w:w="282"/>
        <w:gridCol w:w="834"/>
        <w:gridCol w:w="88"/>
        <w:gridCol w:w="851"/>
        <w:gridCol w:w="184"/>
        <w:gridCol w:w="524"/>
        <w:gridCol w:w="1007"/>
        <w:gridCol w:w="12"/>
      </w:tblGrid>
      <w:tr w:rsidR="000B6576" w:rsidRPr="00D75701" w14:paraId="204A9A53" w14:textId="77777777" w:rsidTr="000B6576">
        <w:trPr>
          <w:trHeight w:val="646"/>
        </w:trPr>
        <w:tc>
          <w:tcPr>
            <w:tcW w:w="84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A72531" w14:textId="77777777" w:rsidR="00D75701" w:rsidRPr="00D75701" w:rsidRDefault="00D75701" w:rsidP="00D75701">
            <w:r w:rsidRPr="00D75701">
              <w:rPr>
                <w:rFonts w:hint="eastAsia"/>
              </w:rPr>
              <w:t>单位信息</w:t>
            </w:r>
            <w:r w:rsidRPr="00D75701">
              <w:t xml:space="preserve"> </w:t>
            </w:r>
          </w:p>
        </w:tc>
      </w:tr>
      <w:tr w:rsidR="000B6576" w:rsidRPr="00D75701" w14:paraId="15C7C24D" w14:textId="77777777" w:rsidTr="000B6576">
        <w:tblPrEx>
          <w:tblBorders>
            <w:top w:val="none" w:sz="0" w:space="0" w:color="auto"/>
          </w:tblBorders>
        </w:tblPrEx>
        <w:trPr>
          <w:trHeight w:val="66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0F2D9A" w14:textId="77777777" w:rsidR="00D75701" w:rsidRPr="00D75701" w:rsidRDefault="00D75701" w:rsidP="00D75701">
            <w:r w:rsidRPr="00D75701">
              <w:t>单位名称</w:t>
            </w:r>
            <w:r w:rsidRPr="00D75701">
              <w:t xml:space="preserve"> </w:t>
            </w:r>
          </w:p>
        </w:tc>
        <w:tc>
          <w:tcPr>
            <w:tcW w:w="699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5569C8" w14:textId="77777777" w:rsidR="00D75701" w:rsidRPr="00D75701" w:rsidRDefault="00D75701" w:rsidP="00D75701"/>
        </w:tc>
      </w:tr>
      <w:tr w:rsidR="000B6576" w:rsidRPr="00D75701" w14:paraId="4876D91E" w14:textId="77777777" w:rsidTr="000B6576">
        <w:tblPrEx>
          <w:tblBorders>
            <w:top w:val="none" w:sz="0" w:space="0" w:color="auto"/>
          </w:tblBorders>
        </w:tblPrEx>
        <w:trPr>
          <w:trHeight w:val="66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5B0A2" w14:textId="77777777" w:rsidR="00D75701" w:rsidRPr="00D75701" w:rsidRDefault="00D75701" w:rsidP="00D75701">
            <w:r w:rsidRPr="00D75701">
              <w:t>单位地址</w:t>
            </w:r>
            <w:r w:rsidRPr="00D75701">
              <w:t xml:space="preserve"> </w:t>
            </w:r>
          </w:p>
        </w:tc>
        <w:tc>
          <w:tcPr>
            <w:tcW w:w="699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05F437" w14:textId="77777777" w:rsidR="00D75701" w:rsidRPr="00D75701" w:rsidRDefault="00D75701" w:rsidP="00D75701"/>
        </w:tc>
      </w:tr>
      <w:tr w:rsidR="000B6576" w:rsidRPr="00D75701" w14:paraId="1F948091" w14:textId="77777777" w:rsidTr="000B6576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64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742666" w14:textId="77777777" w:rsidR="00D75701" w:rsidRPr="00D75701" w:rsidRDefault="00D75701" w:rsidP="00D75701">
            <w:r w:rsidRPr="00D75701">
              <w:t>联系人</w:t>
            </w:r>
            <w:r w:rsidRPr="00D75701">
              <w:t xml:space="preserve">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F1CA02" w14:textId="77777777" w:rsidR="00D75701" w:rsidRPr="00D75701" w:rsidRDefault="00D75701" w:rsidP="00D75701"/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DF75FC" w14:textId="77777777" w:rsidR="00D75701" w:rsidRPr="00D75701" w:rsidRDefault="00D75701" w:rsidP="00D75701">
            <w:r w:rsidRPr="00D75701">
              <w:t>职务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BE146C" w14:textId="77777777" w:rsidR="00D75701" w:rsidRPr="00D75701" w:rsidRDefault="00D75701" w:rsidP="00D75701">
            <w:r w:rsidRPr="00D75701">
              <w:rPr>
                <w:noProof/>
              </w:rPr>
              <w:drawing>
                <wp:inline distT="0" distB="0" distL="0" distR="0" wp14:anchorId="5E178C02" wp14:editId="48631419">
                  <wp:extent cx="8255" cy="825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 xml:space="preserve"> 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223ED7" w14:textId="77777777" w:rsidR="00D75701" w:rsidRPr="00D75701" w:rsidRDefault="00D75701" w:rsidP="00D75701">
            <w:r w:rsidRPr="00D75701">
              <w:t>电话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D17C26" w14:textId="77777777" w:rsidR="00D75701" w:rsidRPr="00D75701" w:rsidRDefault="00D75701" w:rsidP="00D75701">
            <w:r w:rsidRPr="00D75701">
              <w:rPr>
                <w:noProof/>
              </w:rPr>
              <w:drawing>
                <wp:inline distT="0" distB="0" distL="0" distR="0" wp14:anchorId="1C06E816" wp14:editId="50026823">
                  <wp:extent cx="8255" cy="825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 xml:space="preserve"> </w:t>
            </w:r>
          </w:p>
        </w:tc>
      </w:tr>
      <w:tr w:rsidR="000B6576" w:rsidRPr="00D75701" w14:paraId="15670594" w14:textId="77777777" w:rsidTr="000B6576">
        <w:tblPrEx>
          <w:tblBorders>
            <w:top w:val="none" w:sz="0" w:space="0" w:color="auto"/>
          </w:tblBorders>
        </w:tblPrEx>
        <w:trPr>
          <w:trHeight w:val="7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150E73" w14:textId="77777777" w:rsidR="00D75701" w:rsidRPr="00D75701" w:rsidRDefault="00D75701" w:rsidP="00D75701">
            <w:r w:rsidRPr="00D75701">
              <w:rPr>
                <w:noProof/>
              </w:rPr>
              <w:drawing>
                <wp:inline distT="0" distB="0" distL="0" distR="0" wp14:anchorId="0761DFE2" wp14:editId="50D69A6C">
                  <wp:extent cx="8255" cy="825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>手机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D8081B" w14:textId="77777777" w:rsidR="00D75701" w:rsidRPr="00D75701" w:rsidRDefault="00D75701" w:rsidP="00D75701"/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BB9B5F" w14:textId="77777777" w:rsidR="00D75701" w:rsidRPr="00D75701" w:rsidRDefault="00D75701" w:rsidP="00D75701">
            <w:r w:rsidRPr="00D75701">
              <w:t>邮箱</w:t>
            </w:r>
          </w:p>
        </w:tc>
        <w:tc>
          <w:tcPr>
            <w:tcW w:w="37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4461C0" w14:textId="77777777" w:rsidR="00D75701" w:rsidRPr="00D75701" w:rsidRDefault="00D75701" w:rsidP="00D75701"/>
        </w:tc>
      </w:tr>
      <w:tr w:rsidR="000B6576" w:rsidRPr="00D75701" w14:paraId="3C963C5E" w14:textId="77777777" w:rsidTr="000B6576">
        <w:tblPrEx>
          <w:tblBorders>
            <w:top w:val="none" w:sz="0" w:space="0" w:color="auto"/>
          </w:tblBorders>
        </w:tblPrEx>
        <w:trPr>
          <w:trHeight w:val="646"/>
        </w:trPr>
        <w:tc>
          <w:tcPr>
            <w:tcW w:w="84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4DB7F0" w14:textId="77777777" w:rsidR="00D75701" w:rsidRPr="00D75701" w:rsidRDefault="00D75701" w:rsidP="00D75701">
            <w:r w:rsidRPr="00D75701">
              <w:rPr>
                <w:rFonts w:hint="eastAsia"/>
              </w:rPr>
              <w:t>参会代表信息</w:t>
            </w:r>
          </w:p>
        </w:tc>
      </w:tr>
      <w:tr w:rsidR="000B6576" w:rsidRPr="00D75701" w14:paraId="0E6E660E" w14:textId="77777777" w:rsidTr="000B6576">
        <w:tblPrEx>
          <w:tblBorders>
            <w:top w:val="none" w:sz="0" w:space="0" w:color="auto"/>
          </w:tblBorders>
        </w:tblPrEx>
        <w:trPr>
          <w:trHeight w:val="893"/>
        </w:trPr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6B53E" w14:textId="77777777" w:rsidR="00D75701" w:rsidRPr="00D75701" w:rsidRDefault="00D75701" w:rsidP="00D75701">
            <w:pPr>
              <w:jc w:val="center"/>
            </w:pPr>
            <w:r w:rsidRPr="00D75701">
              <w:t>姓名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B3F639" w14:textId="77777777" w:rsidR="00D75701" w:rsidRPr="00D75701" w:rsidRDefault="00D75701" w:rsidP="00D75701">
            <w:pPr>
              <w:jc w:val="center"/>
            </w:pPr>
            <w:r w:rsidRPr="00D75701">
              <w:t>职务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F9B55C" w14:textId="77777777" w:rsidR="00D75701" w:rsidRPr="00D75701" w:rsidRDefault="00D75701" w:rsidP="00D75701">
            <w:pPr>
              <w:jc w:val="center"/>
            </w:pPr>
            <w:r w:rsidRPr="00D75701">
              <w:t>性别</w:t>
            </w: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9ADC0A" w14:textId="46B541C6" w:rsidR="00D75701" w:rsidRPr="00D75701" w:rsidRDefault="00D75701" w:rsidP="00D75701">
            <w:pPr>
              <w:jc w:val="center"/>
            </w:pPr>
            <w:r w:rsidRPr="00D75701">
              <w:rPr>
                <w:noProof/>
              </w:rPr>
              <w:drawing>
                <wp:inline distT="0" distB="0" distL="0" distR="0" wp14:anchorId="53EEF959" wp14:editId="11E0BC8D">
                  <wp:extent cx="8255" cy="825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>手机</w:t>
            </w:r>
          </w:p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F844A6" w14:textId="77777777" w:rsidR="00D75701" w:rsidRPr="00D75701" w:rsidRDefault="00D75701" w:rsidP="00D75701">
            <w:pPr>
              <w:jc w:val="center"/>
            </w:pPr>
            <w:r w:rsidRPr="00D75701">
              <w:t>邮箱</w:t>
            </w:r>
          </w:p>
        </w:tc>
      </w:tr>
      <w:tr w:rsidR="000B6576" w:rsidRPr="00D75701" w14:paraId="1691C92E" w14:textId="77777777" w:rsidTr="000B6576">
        <w:tblPrEx>
          <w:tblBorders>
            <w:top w:val="none" w:sz="0" w:space="0" w:color="auto"/>
          </w:tblBorders>
        </w:tblPrEx>
        <w:trPr>
          <w:trHeight w:val="646"/>
        </w:trPr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4DE115" w14:textId="77777777" w:rsidR="00D75701" w:rsidRPr="00D75701" w:rsidRDefault="00D75701" w:rsidP="00D75701"/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C0ACBC" w14:textId="77777777" w:rsidR="00D75701" w:rsidRPr="00D75701" w:rsidRDefault="00D75701" w:rsidP="00D75701"/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AF746E" w14:textId="77777777" w:rsidR="00D75701" w:rsidRPr="00D75701" w:rsidRDefault="00D75701" w:rsidP="00D75701">
            <w:r w:rsidRPr="00D75701">
              <w:t>□</w:t>
            </w:r>
            <w:r w:rsidRPr="00D75701">
              <w:t>男</w:t>
            </w:r>
            <w:r w:rsidRPr="00D75701">
              <w:t xml:space="preserve"> □</w:t>
            </w:r>
            <w:r w:rsidRPr="00D75701">
              <w:t>女</w:t>
            </w:r>
            <w:r w:rsidRPr="00D75701"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12420D" w14:textId="77777777" w:rsidR="00D75701" w:rsidRPr="00D75701" w:rsidRDefault="00D75701" w:rsidP="00D75701"/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7CDF5E" w14:textId="77777777" w:rsidR="00D75701" w:rsidRPr="00D75701" w:rsidRDefault="00D75701" w:rsidP="00D75701"/>
        </w:tc>
      </w:tr>
      <w:tr w:rsidR="000B6576" w:rsidRPr="00D75701" w14:paraId="0B03CCF9" w14:textId="77777777" w:rsidTr="000B6576">
        <w:tblPrEx>
          <w:tblBorders>
            <w:top w:val="none" w:sz="0" w:space="0" w:color="auto"/>
          </w:tblBorders>
        </w:tblPrEx>
        <w:trPr>
          <w:trHeight w:val="667"/>
        </w:trPr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DFADBE" w14:textId="77777777" w:rsidR="00D75701" w:rsidRPr="00D75701" w:rsidRDefault="00D75701" w:rsidP="00D75701"/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194F88" w14:textId="77777777" w:rsidR="00D75701" w:rsidRPr="00D75701" w:rsidRDefault="00D75701" w:rsidP="00D75701"/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0CD179" w14:textId="77777777" w:rsidR="00D75701" w:rsidRPr="00D75701" w:rsidRDefault="00D75701" w:rsidP="00D75701">
            <w:r w:rsidRPr="00D75701">
              <w:t>□</w:t>
            </w:r>
            <w:r w:rsidRPr="00D75701">
              <w:t>男</w:t>
            </w:r>
            <w:r w:rsidRPr="00D75701">
              <w:t xml:space="preserve"> □</w:t>
            </w:r>
            <w:r w:rsidRPr="00D75701">
              <w:t>女</w:t>
            </w:r>
            <w:r w:rsidRPr="00D75701"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CCEA38" w14:textId="77777777" w:rsidR="00D75701" w:rsidRPr="00D75701" w:rsidRDefault="00D75701" w:rsidP="00D75701"/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424952" w14:textId="77777777" w:rsidR="00D75701" w:rsidRPr="00D75701" w:rsidRDefault="00D75701" w:rsidP="00D75701"/>
        </w:tc>
      </w:tr>
      <w:tr w:rsidR="000B6576" w:rsidRPr="00D75701" w14:paraId="4E265AE1" w14:textId="77777777" w:rsidTr="000B6576">
        <w:tblPrEx>
          <w:tblBorders>
            <w:top w:val="none" w:sz="0" w:space="0" w:color="auto"/>
          </w:tblBorders>
        </w:tblPrEx>
        <w:trPr>
          <w:trHeight w:val="646"/>
        </w:trPr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DB1B70" w14:textId="77777777" w:rsidR="00D75701" w:rsidRPr="00D75701" w:rsidRDefault="00D75701" w:rsidP="00D75701">
            <w:r w:rsidRPr="00D75701">
              <w:rPr>
                <w:noProof/>
              </w:rPr>
              <w:drawing>
                <wp:inline distT="0" distB="0" distL="0" distR="0" wp14:anchorId="75AE324E" wp14:editId="36CCC64F">
                  <wp:extent cx="8255" cy="825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B86D42" w14:textId="77777777" w:rsidR="00D75701" w:rsidRPr="00D75701" w:rsidRDefault="00D75701" w:rsidP="00D75701"/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444116" w14:textId="77777777" w:rsidR="00D75701" w:rsidRPr="00D75701" w:rsidRDefault="00D75701" w:rsidP="00D75701">
            <w:r w:rsidRPr="00D75701">
              <w:t>□</w:t>
            </w:r>
            <w:r w:rsidRPr="00D75701">
              <w:t>男</w:t>
            </w:r>
            <w:r w:rsidRPr="00D75701">
              <w:t xml:space="preserve"> □</w:t>
            </w:r>
            <w:r w:rsidRPr="00D75701">
              <w:t>女</w:t>
            </w:r>
            <w:r w:rsidRPr="00D75701"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81C71B" w14:textId="77777777" w:rsidR="00D75701" w:rsidRPr="00D75701" w:rsidRDefault="00D75701" w:rsidP="00D75701">
            <w:r w:rsidRPr="00D75701">
              <w:rPr>
                <w:noProof/>
              </w:rPr>
              <w:drawing>
                <wp:inline distT="0" distB="0" distL="0" distR="0" wp14:anchorId="68E094CC" wp14:editId="0AB9369F">
                  <wp:extent cx="8255" cy="825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00FAD" w14:textId="77777777" w:rsidR="00D75701" w:rsidRPr="00D75701" w:rsidRDefault="00D75701" w:rsidP="00D75701"/>
        </w:tc>
      </w:tr>
      <w:tr w:rsidR="000B6576" w:rsidRPr="00D75701" w14:paraId="389805A0" w14:textId="77777777" w:rsidTr="000B6576">
        <w:tblPrEx>
          <w:tblBorders>
            <w:top w:val="none" w:sz="0" w:space="0" w:color="auto"/>
          </w:tblBorders>
        </w:tblPrEx>
        <w:trPr>
          <w:trHeight w:val="646"/>
        </w:trPr>
        <w:tc>
          <w:tcPr>
            <w:tcW w:w="84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794D52" w14:textId="158885A6" w:rsidR="00D75701" w:rsidRPr="00D75701" w:rsidRDefault="00D75701" w:rsidP="00D75701">
            <w:r>
              <w:rPr>
                <w:rFonts w:hint="eastAsia"/>
              </w:rPr>
              <w:t>推荐酒店</w:t>
            </w:r>
          </w:p>
        </w:tc>
      </w:tr>
      <w:tr w:rsidR="000B6576" w:rsidRPr="00D75701" w14:paraId="11C62EDC" w14:textId="77777777" w:rsidTr="000B6576">
        <w:tblPrEx>
          <w:tblBorders>
            <w:top w:val="none" w:sz="0" w:space="0" w:color="auto"/>
          </w:tblBorders>
        </w:tblPrEx>
        <w:trPr>
          <w:trHeight w:val="1345"/>
        </w:trPr>
        <w:tc>
          <w:tcPr>
            <w:tcW w:w="84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13E7D9" w14:textId="7C5B2E83" w:rsidR="00D75701" w:rsidRDefault="00D75701" w:rsidP="00D75701">
            <w:r w:rsidRPr="00D75701">
              <w:t>源源国际酒店</w:t>
            </w:r>
            <w:r w:rsidR="002D499E">
              <w:rPr>
                <w:rFonts w:hint="eastAsia"/>
              </w:rPr>
              <w:t>（会议酒店）</w:t>
            </w:r>
            <w:r w:rsidR="00A64AD9">
              <w:rPr>
                <w:rFonts w:hint="eastAsia"/>
              </w:rPr>
              <w:t>订房：联系人董经理，</w:t>
            </w:r>
            <w:r w:rsidR="00354949">
              <w:rPr>
                <w:rFonts w:hint="eastAsia"/>
              </w:rPr>
              <w:t>13848856181</w:t>
            </w:r>
          </w:p>
          <w:p w14:paraId="51145BC4" w14:textId="657D0963" w:rsidR="002D499E" w:rsidRDefault="002D499E" w:rsidP="00D75701">
            <w:r>
              <w:rPr>
                <w:rFonts w:hint="eastAsia"/>
              </w:rPr>
              <w:t>金亚辰大酒店</w:t>
            </w:r>
            <w:r>
              <w:rPr>
                <w:rFonts w:hint="eastAsia"/>
              </w:rPr>
              <w:t>0475-7826999</w:t>
            </w:r>
          </w:p>
          <w:p w14:paraId="77B2647E" w14:textId="3DFF5D5E" w:rsidR="00D75701" w:rsidRPr="00D75701" w:rsidRDefault="002D499E" w:rsidP="002D499E">
            <w:r>
              <w:rPr>
                <w:rFonts w:hint="eastAsia"/>
              </w:rPr>
              <w:t>翔云大酒店</w:t>
            </w:r>
            <w:r>
              <w:rPr>
                <w:rFonts w:hint="eastAsia"/>
              </w:rPr>
              <w:t>0475-7968888</w:t>
            </w:r>
          </w:p>
        </w:tc>
      </w:tr>
      <w:tr w:rsidR="000B6576" w:rsidRPr="00D75701" w14:paraId="04F3D660" w14:textId="77777777" w:rsidTr="000B6576">
        <w:tblPrEx>
          <w:tblBorders>
            <w:top w:val="none" w:sz="0" w:space="0" w:color="auto"/>
          </w:tblBorders>
        </w:tblPrEx>
        <w:trPr>
          <w:trHeight w:val="872"/>
        </w:trPr>
        <w:tc>
          <w:tcPr>
            <w:tcW w:w="84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B3348C" w14:textId="7E8A3320" w:rsidR="00D75701" w:rsidRPr="00D75701" w:rsidRDefault="00D75701" w:rsidP="00D75701">
            <w:r w:rsidRPr="00D75701">
              <w:rPr>
                <w:noProof/>
              </w:rPr>
              <w:drawing>
                <wp:inline distT="0" distB="0" distL="0" distR="0" wp14:anchorId="7E712370" wp14:editId="556969EF">
                  <wp:extent cx="8255" cy="825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rPr>
                <w:rFonts w:hint="eastAsia"/>
              </w:rPr>
              <w:t>往返行程</w:t>
            </w:r>
            <w:r w:rsidRPr="00D75701">
              <w:t xml:space="preserve"> </w:t>
            </w:r>
          </w:p>
        </w:tc>
      </w:tr>
      <w:tr w:rsidR="000B6576" w:rsidRPr="00D75701" w14:paraId="10D0BF65" w14:textId="77777777" w:rsidTr="000B6576">
        <w:tblPrEx>
          <w:tblBorders>
            <w:top w:val="none" w:sz="0" w:space="0" w:color="auto"/>
          </w:tblBorders>
        </w:tblPrEx>
        <w:trPr>
          <w:trHeight w:val="646"/>
        </w:trPr>
        <w:tc>
          <w:tcPr>
            <w:tcW w:w="3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73C97D" w14:textId="77777777" w:rsidR="00D75701" w:rsidRPr="00D75701" w:rsidRDefault="00D75701" w:rsidP="00D75701">
            <w:r w:rsidRPr="00D75701">
              <w:t>是否需要接送站</w:t>
            </w:r>
            <w:r w:rsidRPr="00D75701">
              <w:t xml:space="preserve"> </w:t>
            </w:r>
          </w:p>
        </w:tc>
        <w:tc>
          <w:tcPr>
            <w:tcW w:w="4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05851F" w14:textId="77777777" w:rsidR="00D75701" w:rsidRPr="00D75701" w:rsidRDefault="00D75701" w:rsidP="00D75701">
            <w:r w:rsidRPr="00D75701">
              <w:t>□</w:t>
            </w:r>
            <w:r w:rsidRPr="00D75701">
              <w:t>需要</w:t>
            </w:r>
            <w:r w:rsidRPr="00D75701">
              <w:t xml:space="preserve"> □</w:t>
            </w:r>
            <w:r w:rsidRPr="00D75701">
              <w:t>不需要</w:t>
            </w:r>
            <w:r w:rsidRPr="00D75701">
              <w:t xml:space="preserve"> </w:t>
            </w:r>
          </w:p>
        </w:tc>
      </w:tr>
      <w:tr w:rsidR="000B6576" w:rsidRPr="00D75701" w14:paraId="7786CB34" w14:textId="77777777" w:rsidTr="003336C5">
        <w:tblPrEx>
          <w:tblBorders>
            <w:top w:val="none" w:sz="0" w:space="0" w:color="auto"/>
          </w:tblBorders>
        </w:tblPrEx>
        <w:trPr>
          <w:trHeight w:val="66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7AE5AB" w14:textId="32A92E62" w:rsidR="00D75701" w:rsidRPr="00D75701" w:rsidRDefault="00D75701" w:rsidP="00D75701">
            <w:r w:rsidRPr="00D75701">
              <w:rPr>
                <w:noProof/>
              </w:rPr>
              <w:drawing>
                <wp:inline distT="0" distB="0" distL="0" distR="0" wp14:anchorId="4811E58B" wp14:editId="719FD8AA">
                  <wp:extent cx="8255" cy="825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>到达日期</w:t>
            </w:r>
            <w:r w:rsidRPr="00D75701"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C9BEE5" w14:textId="77777777" w:rsidR="00D75701" w:rsidRPr="00D75701" w:rsidRDefault="00D75701" w:rsidP="00D75701">
            <w:r w:rsidRPr="00D75701">
              <w:rPr>
                <w:noProof/>
              </w:rPr>
              <w:drawing>
                <wp:inline distT="0" distB="0" distL="0" distR="0" wp14:anchorId="1C47E36D" wp14:editId="0CEC9535">
                  <wp:extent cx="8255" cy="825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AD0EA4" w14:textId="77777777" w:rsidR="00D75701" w:rsidRPr="00D75701" w:rsidRDefault="00D75701" w:rsidP="00D75701">
            <w:r w:rsidRPr="00D75701">
              <w:t>到港</w:t>
            </w:r>
            <w:r w:rsidRPr="00D75701">
              <w:t>/</w:t>
            </w:r>
            <w:r w:rsidRPr="00D75701">
              <w:t>站</w:t>
            </w:r>
            <w:r w:rsidRPr="00D75701">
              <w:t xml:space="preserve">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176CF0" w14:textId="77777777" w:rsidR="00D75701" w:rsidRPr="00D75701" w:rsidRDefault="00D75701" w:rsidP="00D75701"/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BB1858" w14:textId="29B0B96A" w:rsidR="00D75701" w:rsidRPr="00D75701" w:rsidRDefault="00D75701" w:rsidP="00D75701">
            <w:r w:rsidRPr="00D75701">
              <w:t>航班</w:t>
            </w:r>
            <w:r w:rsidRPr="00D75701">
              <w:t>/</w:t>
            </w:r>
            <w:r w:rsidRPr="00D75701">
              <w:t>车次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A1A3AF" w14:textId="77777777" w:rsidR="00D75701" w:rsidRPr="00D75701" w:rsidRDefault="00D75701" w:rsidP="00D75701"/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1167DB" w14:textId="77777777" w:rsidR="00D75701" w:rsidRPr="00D75701" w:rsidRDefault="00D75701" w:rsidP="00D75701">
            <w:r w:rsidRPr="00D75701">
              <w:t>时间</w:t>
            </w:r>
            <w:r w:rsidRPr="00D75701">
              <w:t xml:space="preserve"> 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CA435A" w14:textId="77777777" w:rsidR="00D75701" w:rsidRPr="00D75701" w:rsidRDefault="00D75701" w:rsidP="00D75701"/>
        </w:tc>
      </w:tr>
      <w:tr w:rsidR="000B6576" w:rsidRPr="00D75701" w14:paraId="1197E3BD" w14:textId="77777777" w:rsidTr="003336C5">
        <w:trPr>
          <w:trHeight w:val="79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D69F16" w14:textId="09E9679B" w:rsidR="00D75701" w:rsidRPr="00D75701" w:rsidRDefault="00D75701" w:rsidP="00D75701">
            <w:r w:rsidRPr="00D75701">
              <w:t>返程日期</w:t>
            </w:r>
            <w:r w:rsidRPr="00D75701"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A20155" w14:textId="77777777" w:rsidR="00D75701" w:rsidRPr="00D75701" w:rsidRDefault="00D75701" w:rsidP="00D75701">
            <w:r w:rsidRPr="00D75701">
              <w:rPr>
                <w:noProof/>
              </w:rPr>
              <w:drawing>
                <wp:inline distT="0" distB="0" distL="0" distR="0" wp14:anchorId="7093ED39" wp14:editId="7600A135">
                  <wp:extent cx="8255" cy="825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 xml:space="preserve"> </w:t>
            </w:r>
            <w:r w:rsidRPr="00D75701">
              <w:rPr>
                <w:noProof/>
              </w:rPr>
              <w:drawing>
                <wp:inline distT="0" distB="0" distL="0" distR="0" wp14:anchorId="1135780D" wp14:editId="4B4B3FB2">
                  <wp:extent cx="8255" cy="825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701"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19FAC2" w14:textId="77777777" w:rsidR="00D75701" w:rsidRPr="00D75701" w:rsidRDefault="00D75701" w:rsidP="00D75701">
            <w:r w:rsidRPr="00D75701">
              <w:t>离港</w:t>
            </w:r>
            <w:r w:rsidRPr="00D75701">
              <w:t>/</w:t>
            </w:r>
            <w:r w:rsidRPr="00D75701">
              <w:t>站</w:t>
            </w:r>
            <w:r w:rsidRPr="00D75701">
              <w:t xml:space="preserve">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5DF5C" w14:textId="77777777" w:rsidR="00D75701" w:rsidRPr="00D75701" w:rsidRDefault="00D75701" w:rsidP="00D75701"/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6A211" w14:textId="7BC5E07C" w:rsidR="00D75701" w:rsidRPr="00D75701" w:rsidRDefault="00D75701" w:rsidP="00D75701">
            <w:r w:rsidRPr="00D75701">
              <w:t>航班</w:t>
            </w:r>
            <w:r w:rsidRPr="00D75701">
              <w:t>/</w:t>
            </w:r>
            <w:r w:rsidRPr="00D75701">
              <w:t>车次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C43141" w14:textId="77777777" w:rsidR="00D75701" w:rsidRPr="00D75701" w:rsidRDefault="00D75701" w:rsidP="00D75701"/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A2649B" w14:textId="77777777" w:rsidR="00D75701" w:rsidRPr="00D75701" w:rsidRDefault="00D75701" w:rsidP="00D75701">
            <w:r w:rsidRPr="00D75701">
              <w:t>时间</w:t>
            </w:r>
            <w:r w:rsidRPr="00D75701">
              <w:t xml:space="preserve"> 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FA478D" w14:textId="77777777" w:rsidR="00D75701" w:rsidRPr="00D75701" w:rsidRDefault="00D75701" w:rsidP="00D75701"/>
        </w:tc>
      </w:tr>
    </w:tbl>
    <w:p w14:paraId="2ABFF098" w14:textId="77777777" w:rsidR="00D75701" w:rsidRDefault="00D75701" w:rsidP="00D75701"/>
    <w:p w14:paraId="2810E99F" w14:textId="77777777" w:rsidR="0098103D" w:rsidRPr="00F438DB" w:rsidRDefault="0098103D" w:rsidP="0098103D">
      <w:pPr>
        <w:ind w:firstLine="580"/>
        <w:rPr>
          <w:rFonts w:ascii="仿宋" w:eastAsia="仿宋"/>
          <w:bCs/>
          <w:kern w:val="44"/>
          <w:sz w:val="28"/>
          <w:szCs w:val="28"/>
        </w:rPr>
      </w:pPr>
    </w:p>
    <w:p w14:paraId="2BDF445E" w14:textId="77777777" w:rsidR="0098103D" w:rsidRPr="00A03F28" w:rsidRDefault="0098103D" w:rsidP="0098103D"/>
    <w:tbl>
      <w:tblPr>
        <w:tblStyle w:val="a7"/>
        <w:tblW w:w="9808" w:type="dxa"/>
        <w:jc w:val="center"/>
        <w:tblLook w:val="04A0" w:firstRow="1" w:lastRow="0" w:firstColumn="1" w:lastColumn="0" w:noHBand="0" w:noVBand="1"/>
      </w:tblPr>
      <w:tblGrid>
        <w:gridCol w:w="1966"/>
        <w:gridCol w:w="4455"/>
        <w:gridCol w:w="3387"/>
      </w:tblGrid>
      <w:tr w:rsidR="0098103D" w:rsidRPr="00F4423C" w14:paraId="72CB828F" w14:textId="77777777" w:rsidTr="001A2381">
        <w:trPr>
          <w:trHeight w:val="694"/>
          <w:jc w:val="center"/>
        </w:trPr>
        <w:tc>
          <w:tcPr>
            <w:tcW w:w="9808" w:type="dxa"/>
            <w:gridSpan w:val="3"/>
            <w:shd w:val="clear" w:color="auto" w:fill="E7E6E6" w:themeFill="background2"/>
            <w:vAlign w:val="center"/>
          </w:tcPr>
          <w:p w14:paraId="2F4E8831" w14:textId="77777777" w:rsidR="0098103D" w:rsidRPr="00F4423C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17D2">
              <w:rPr>
                <w:rFonts w:ascii="宋体" w:hAnsi="宋体" w:hint="eastAsia"/>
                <w:b/>
                <w:sz w:val="32"/>
                <w:szCs w:val="32"/>
              </w:rPr>
              <w:t>议程安排</w:t>
            </w:r>
          </w:p>
        </w:tc>
      </w:tr>
      <w:tr w:rsidR="0098103D" w:rsidRPr="00F4423C" w14:paraId="70C2DC76" w14:textId="77777777" w:rsidTr="001A2381">
        <w:trPr>
          <w:trHeight w:val="521"/>
          <w:jc w:val="center"/>
        </w:trPr>
        <w:tc>
          <w:tcPr>
            <w:tcW w:w="9808" w:type="dxa"/>
            <w:gridSpan w:val="3"/>
            <w:vAlign w:val="center"/>
          </w:tcPr>
          <w:p w14:paraId="045CA216" w14:textId="77777777" w:rsidR="0098103D" w:rsidRPr="0002071B" w:rsidRDefault="0098103D" w:rsidP="001A23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8月5日</w:t>
            </w:r>
          </w:p>
        </w:tc>
      </w:tr>
      <w:tr w:rsidR="0098103D" w:rsidRPr="00F4423C" w14:paraId="0CE76FDF" w14:textId="77777777" w:rsidTr="001A2381">
        <w:trPr>
          <w:trHeight w:val="713"/>
          <w:jc w:val="center"/>
        </w:trPr>
        <w:tc>
          <w:tcPr>
            <w:tcW w:w="9808" w:type="dxa"/>
            <w:gridSpan w:val="3"/>
            <w:vAlign w:val="center"/>
          </w:tcPr>
          <w:p w14:paraId="7E909D17" w14:textId="77777777" w:rsidR="0098103D" w:rsidRPr="0002071B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02071B">
              <w:rPr>
                <w:rFonts w:ascii="仿宋_GB2312" w:eastAsia="仿宋_GB2312" w:hint="eastAsia"/>
                <w:b/>
                <w:sz w:val="24"/>
                <w:szCs w:val="24"/>
              </w:rPr>
              <w:t>代表报到注册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3E7DAC">
              <w:rPr>
                <w:rFonts w:ascii="仿宋_GB2312" w:eastAsia="仿宋_GB2312" w:hint="eastAsia"/>
                <w:b/>
                <w:sz w:val="24"/>
                <w:szCs w:val="24"/>
              </w:rPr>
              <w:t>霍林郭勒源源国际酒店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98103D" w:rsidRPr="00F4423C" w14:paraId="25987C15" w14:textId="77777777" w:rsidTr="001A2381">
        <w:trPr>
          <w:trHeight w:val="538"/>
          <w:jc w:val="center"/>
        </w:trPr>
        <w:tc>
          <w:tcPr>
            <w:tcW w:w="9808" w:type="dxa"/>
            <w:gridSpan w:val="3"/>
            <w:vAlign w:val="center"/>
          </w:tcPr>
          <w:p w14:paraId="25BB82DF" w14:textId="77777777" w:rsidR="0098103D" w:rsidRPr="00F4423C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8月6日</w:t>
            </w:r>
          </w:p>
        </w:tc>
      </w:tr>
      <w:tr w:rsidR="0098103D" w:rsidRPr="00F4423C" w14:paraId="66AFCA15" w14:textId="77777777" w:rsidTr="001A2381">
        <w:trPr>
          <w:trHeight w:val="525"/>
          <w:jc w:val="center"/>
        </w:trPr>
        <w:tc>
          <w:tcPr>
            <w:tcW w:w="9808" w:type="dxa"/>
            <w:gridSpan w:val="3"/>
            <w:vAlign w:val="center"/>
          </w:tcPr>
          <w:p w14:paraId="65DCE7A6" w14:textId="77777777" w:rsidR="0098103D" w:rsidRPr="002C3491" w:rsidRDefault="0098103D" w:rsidP="001A2381">
            <w:pPr>
              <w:rPr>
                <w:rFonts w:ascii="仿宋_GB2312" w:eastAsia="仿宋_GB2312"/>
              </w:rPr>
            </w:pPr>
            <w:r w:rsidRPr="00EA422F">
              <w:rPr>
                <w:rFonts w:ascii="仿宋_GB2312" w:eastAsia="仿宋_GB2312" w:hint="eastAsia"/>
                <w:sz w:val="24"/>
                <w:szCs w:val="24"/>
              </w:rPr>
              <w:t>主持人：</w:t>
            </w:r>
            <w:r w:rsidRPr="00F4423C">
              <w:rPr>
                <w:rFonts w:ascii="仿宋_GB2312" w:eastAsia="仿宋_GB2312" w:hint="eastAsia"/>
                <w:sz w:val="24"/>
                <w:szCs w:val="24"/>
              </w:rPr>
              <w:t>中国有色金属工业协会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再生金属分会副会长兼秘书长 王吉位</w:t>
            </w:r>
          </w:p>
        </w:tc>
      </w:tr>
      <w:tr w:rsidR="0098103D" w:rsidRPr="00F4423C" w14:paraId="140AD170" w14:textId="77777777" w:rsidTr="001A2381">
        <w:trPr>
          <w:trHeight w:val="525"/>
          <w:jc w:val="center"/>
        </w:trPr>
        <w:tc>
          <w:tcPr>
            <w:tcW w:w="1966" w:type="dxa"/>
            <w:vMerge w:val="restart"/>
            <w:vAlign w:val="center"/>
          </w:tcPr>
          <w:p w14:paraId="00E86E5C" w14:textId="77777777" w:rsidR="0098103D" w:rsidRPr="00F4423C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09:00-09:20</w:t>
            </w:r>
          </w:p>
        </w:tc>
        <w:tc>
          <w:tcPr>
            <w:tcW w:w="4455" w:type="dxa"/>
            <w:vMerge w:val="restart"/>
            <w:vAlign w:val="center"/>
          </w:tcPr>
          <w:p w14:paraId="6FDE7405" w14:textId="77777777" w:rsidR="0098103D" w:rsidRPr="002C3491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2C3491">
              <w:rPr>
                <w:rFonts w:ascii="仿宋_GB2312" w:eastAsia="仿宋_GB2312" w:hint="eastAsia"/>
                <w:sz w:val="24"/>
                <w:szCs w:val="24"/>
              </w:rPr>
              <w:t>致辞</w:t>
            </w:r>
          </w:p>
        </w:tc>
        <w:tc>
          <w:tcPr>
            <w:tcW w:w="3387" w:type="dxa"/>
            <w:vAlign w:val="center"/>
          </w:tcPr>
          <w:p w14:paraId="4415D14A" w14:textId="77777777" w:rsidR="0098103D" w:rsidRPr="002C3491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4B609A">
              <w:rPr>
                <w:rFonts w:ascii="仿宋_GB2312" w:eastAsia="仿宋_GB2312"/>
                <w:sz w:val="24"/>
                <w:szCs w:val="24"/>
              </w:rPr>
              <w:t>中国有色金属工业协会副秘书长兼轻金属部主任</w:t>
            </w:r>
            <w:r w:rsidRPr="004B609A">
              <w:rPr>
                <w:rFonts w:ascii="仿宋_GB2312" w:eastAsia="仿宋_GB2312"/>
                <w:sz w:val="24"/>
                <w:szCs w:val="24"/>
              </w:rPr>
              <w:t> </w:t>
            </w:r>
            <w:r w:rsidRPr="004B609A">
              <w:rPr>
                <w:rFonts w:ascii="仿宋_GB2312" w:eastAsia="仿宋_GB2312"/>
                <w:sz w:val="24"/>
                <w:szCs w:val="24"/>
              </w:rPr>
              <w:t>杨云博</w:t>
            </w:r>
          </w:p>
        </w:tc>
      </w:tr>
      <w:tr w:rsidR="0098103D" w:rsidRPr="00F4423C" w14:paraId="0901A92B" w14:textId="77777777" w:rsidTr="001A2381">
        <w:trPr>
          <w:trHeight w:val="508"/>
          <w:jc w:val="center"/>
        </w:trPr>
        <w:tc>
          <w:tcPr>
            <w:tcW w:w="1966" w:type="dxa"/>
            <w:vMerge/>
            <w:vAlign w:val="center"/>
          </w:tcPr>
          <w:p w14:paraId="7E116916" w14:textId="77777777" w:rsidR="0098103D" w:rsidRDefault="0098103D" w:rsidP="001A23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455" w:type="dxa"/>
            <w:vMerge/>
            <w:vAlign w:val="center"/>
          </w:tcPr>
          <w:p w14:paraId="7CF9620E" w14:textId="77777777" w:rsidR="0098103D" w:rsidRPr="00CF6B2A" w:rsidRDefault="0098103D" w:rsidP="001A2381">
            <w:pPr>
              <w:rPr>
                <w:rFonts w:ascii="仿宋_GB2312" w:eastAsia="仿宋_GB2312"/>
              </w:rPr>
            </w:pPr>
          </w:p>
        </w:tc>
        <w:tc>
          <w:tcPr>
            <w:tcW w:w="3387" w:type="dxa"/>
            <w:vAlign w:val="center"/>
          </w:tcPr>
          <w:p w14:paraId="0633B70A" w14:textId="77777777" w:rsidR="0098103D" w:rsidRPr="004B609A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2C3491">
              <w:rPr>
                <w:rFonts w:ascii="仿宋_GB2312" w:eastAsia="仿宋_GB2312" w:hint="eastAsia"/>
                <w:sz w:val="24"/>
                <w:szCs w:val="24"/>
              </w:rPr>
              <w:t>霍林郭勒市领导</w:t>
            </w:r>
          </w:p>
        </w:tc>
      </w:tr>
      <w:tr w:rsidR="0098103D" w:rsidRPr="00F4423C" w14:paraId="63C93134" w14:textId="77777777" w:rsidTr="001A2381">
        <w:trPr>
          <w:trHeight w:val="508"/>
          <w:jc w:val="center"/>
        </w:trPr>
        <w:tc>
          <w:tcPr>
            <w:tcW w:w="1966" w:type="dxa"/>
            <w:vAlign w:val="center"/>
          </w:tcPr>
          <w:p w14:paraId="1FC38262" w14:textId="77777777" w:rsidR="0098103D" w:rsidRPr="00F4423C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09:20-09:40</w:t>
            </w:r>
          </w:p>
        </w:tc>
        <w:tc>
          <w:tcPr>
            <w:tcW w:w="4455" w:type="dxa"/>
            <w:vAlign w:val="center"/>
          </w:tcPr>
          <w:p w14:paraId="2A6DA013" w14:textId="77777777" w:rsidR="0098103D" w:rsidRPr="00F4423C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CF6B2A">
              <w:rPr>
                <w:rFonts w:ascii="仿宋_GB2312" w:eastAsia="仿宋_GB2312" w:hint="eastAsia"/>
                <w:sz w:val="24"/>
                <w:szCs w:val="24"/>
              </w:rPr>
              <w:t>调整优化产业结构，促进新业态发展</w:t>
            </w:r>
          </w:p>
        </w:tc>
        <w:tc>
          <w:tcPr>
            <w:tcW w:w="3387" w:type="dxa"/>
            <w:vAlign w:val="center"/>
          </w:tcPr>
          <w:p w14:paraId="4AA2D4C4" w14:textId="77777777" w:rsidR="0098103D" w:rsidRPr="00F4423C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 w:rsidRPr="00CF6B2A">
              <w:rPr>
                <w:rFonts w:ascii="仿宋_GB2312" w:eastAsia="仿宋_GB2312" w:hint="eastAsia"/>
                <w:sz w:val="24"/>
                <w:szCs w:val="24"/>
              </w:rPr>
              <w:t>发</w:t>
            </w:r>
            <w:r>
              <w:rPr>
                <w:rFonts w:ascii="仿宋_GB2312" w:eastAsia="仿宋_GB2312" w:hint="eastAsia"/>
                <w:sz w:val="24"/>
                <w:szCs w:val="24"/>
              </w:rPr>
              <w:t>展和</w:t>
            </w:r>
            <w:r w:rsidRPr="00CF6B2A">
              <w:rPr>
                <w:rFonts w:ascii="仿宋_GB2312" w:eastAsia="仿宋_GB2312" w:hint="eastAsia"/>
                <w:sz w:val="24"/>
                <w:szCs w:val="24"/>
              </w:rPr>
              <w:t>改</w:t>
            </w:r>
            <w:r>
              <w:rPr>
                <w:rFonts w:ascii="仿宋_GB2312" w:eastAsia="仿宋_GB2312" w:hint="eastAsia"/>
                <w:sz w:val="24"/>
                <w:szCs w:val="24"/>
              </w:rPr>
              <w:t>革</w:t>
            </w:r>
            <w:r w:rsidRPr="00CF6B2A">
              <w:rPr>
                <w:rFonts w:ascii="仿宋_GB2312" w:eastAsia="仿宋_GB2312" w:hint="eastAsia"/>
                <w:sz w:val="24"/>
                <w:szCs w:val="24"/>
              </w:rPr>
              <w:t>委</w:t>
            </w:r>
            <w:r>
              <w:rPr>
                <w:rFonts w:ascii="仿宋_GB2312" w:eastAsia="仿宋_GB2312" w:hint="eastAsia"/>
                <w:sz w:val="24"/>
                <w:szCs w:val="24"/>
              </w:rPr>
              <w:t>员会</w:t>
            </w:r>
          </w:p>
        </w:tc>
      </w:tr>
      <w:tr w:rsidR="0098103D" w:rsidRPr="00F4423C" w14:paraId="26C9A587" w14:textId="77777777" w:rsidTr="001A2381">
        <w:trPr>
          <w:trHeight w:val="508"/>
          <w:jc w:val="center"/>
        </w:trPr>
        <w:tc>
          <w:tcPr>
            <w:tcW w:w="1966" w:type="dxa"/>
            <w:vAlign w:val="center"/>
          </w:tcPr>
          <w:p w14:paraId="3871751A" w14:textId="77777777" w:rsidR="0098103D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09:40-10:00</w:t>
            </w:r>
          </w:p>
        </w:tc>
        <w:tc>
          <w:tcPr>
            <w:tcW w:w="4455" w:type="dxa"/>
            <w:vAlign w:val="center"/>
          </w:tcPr>
          <w:p w14:paraId="73A63EC8" w14:textId="77777777" w:rsidR="0098103D" w:rsidRPr="00F4423C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解决新材料产业发展</w:t>
            </w:r>
            <w:r w:rsidRPr="0065074B">
              <w:rPr>
                <w:rFonts w:ascii="仿宋_GB2312" w:eastAsia="仿宋_GB2312" w:hAnsi="宋体" w:cs="Times New Roman" w:hint="eastAsia"/>
                <w:sz w:val="24"/>
                <w:szCs w:val="24"/>
              </w:rPr>
              <w:t>瓶颈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，支撑国家产业升级</w:t>
            </w:r>
          </w:p>
        </w:tc>
        <w:tc>
          <w:tcPr>
            <w:tcW w:w="3387" w:type="dxa"/>
            <w:vAlign w:val="center"/>
          </w:tcPr>
          <w:p w14:paraId="4BC384C7" w14:textId="77777777" w:rsidR="0098103D" w:rsidRPr="00F4423C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C4367D">
              <w:rPr>
                <w:rFonts w:ascii="仿宋_GB2312" w:eastAsia="仿宋_GB2312" w:hint="eastAsia"/>
                <w:sz w:val="24"/>
                <w:szCs w:val="24"/>
              </w:rPr>
              <w:t>工业和信息化部</w:t>
            </w:r>
            <w:r w:rsidRPr="0031217C">
              <w:rPr>
                <w:rFonts w:ascii="仿宋_GB2312" w:eastAsia="仿宋_GB2312" w:hint="eastAsia"/>
                <w:sz w:val="24"/>
                <w:szCs w:val="24"/>
              </w:rPr>
              <w:t>节能与综合利用司副司长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杨铁生</w:t>
            </w:r>
          </w:p>
        </w:tc>
      </w:tr>
      <w:tr w:rsidR="0098103D" w:rsidRPr="00F4423C" w14:paraId="0CDA4B07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20E000B7" w14:textId="77777777" w:rsidR="0098103D" w:rsidRPr="00F4423C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10:00-10:20</w:t>
            </w:r>
          </w:p>
        </w:tc>
        <w:tc>
          <w:tcPr>
            <w:tcW w:w="4455" w:type="dxa"/>
          </w:tcPr>
          <w:p w14:paraId="4C8829B2" w14:textId="77777777" w:rsidR="0098103D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国家固体废物管理措施与发展趋势</w:t>
            </w:r>
          </w:p>
        </w:tc>
        <w:tc>
          <w:tcPr>
            <w:tcW w:w="3387" w:type="dxa"/>
          </w:tcPr>
          <w:p w14:paraId="1EB47ADE" w14:textId="77777777" w:rsidR="0098103D" w:rsidRPr="00F4423C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E934BD">
              <w:rPr>
                <w:rFonts w:ascii="仿宋_GB2312" w:eastAsia="仿宋_GB2312" w:hint="eastAsia"/>
                <w:sz w:val="24"/>
                <w:szCs w:val="24"/>
              </w:rPr>
              <w:t>环境保护部固体废物与化学品管理技术中心</w:t>
            </w:r>
            <w:r>
              <w:rPr>
                <w:rFonts w:ascii="仿宋_GB2312" w:eastAsia="仿宋_GB2312" w:hint="eastAsia"/>
                <w:sz w:val="24"/>
                <w:szCs w:val="24"/>
              </w:rPr>
              <w:t>副主任 胡华龙</w:t>
            </w:r>
          </w:p>
        </w:tc>
      </w:tr>
      <w:tr w:rsidR="0098103D" w:rsidRPr="00F4423C" w14:paraId="15E7CB41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2D7CFDBF" w14:textId="77777777" w:rsidR="0098103D" w:rsidRPr="0098103D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103D">
              <w:rPr>
                <w:rFonts w:ascii="仿宋_GB2312" w:eastAsia="仿宋_GB2312" w:hint="eastAsia"/>
                <w:sz w:val="24"/>
                <w:szCs w:val="24"/>
              </w:rPr>
              <w:t>10:20-10:40</w:t>
            </w:r>
          </w:p>
        </w:tc>
        <w:tc>
          <w:tcPr>
            <w:tcW w:w="4455" w:type="dxa"/>
            <w:vAlign w:val="center"/>
          </w:tcPr>
          <w:p w14:paraId="2F1F56B0" w14:textId="77777777" w:rsidR="0098103D" w:rsidRPr="0098103D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98103D">
              <w:rPr>
                <w:rFonts w:ascii="仿宋_GB2312" w:eastAsia="仿宋_GB2312" w:hint="eastAsia"/>
                <w:sz w:val="24"/>
                <w:szCs w:val="24"/>
              </w:rPr>
              <w:t>霍林郭勒煤电铝加产业链构建模式</w:t>
            </w:r>
          </w:p>
        </w:tc>
        <w:tc>
          <w:tcPr>
            <w:tcW w:w="3387" w:type="dxa"/>
            <w:vAlign w:val="center"/>
          </w:tcPr>
          <w:p w14:paraId="604D70A8" w14:textId="514160A2" w:rsidR="0098103D" w:rsidRPr="0098103D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98103D">
              <w:rPr>
                <w:rFonts w:ascii="仿宋_GB2312" w:eastAsia="仿宋_GB2312" w:hint="eastAsia"/>
                <w:sz w:val="24"/>
                <w:szCs w:val="24"/>
              </w:rPr>
              <w:t xml:space="preserve">内蒙古霍林郭勒市政府顾问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刘海石</w:t>
            </w:r>
          </w:p>
        </w:tc>
      </w:tr>
      <w:tr w:rsidR="0098103D" w:rsidRPr="00F4423C" w14:paraId="7B5C07FE" w14:textId="77777777" w:rsidTr="001A2381">
        <w:trPr>
          <w:trHeight w:val="729"/>
          <w:jc w:val="center"/>
        </w:trPr>
        <w:tc>
          <w:tcPr>
            <w:tcW w:w="1966" w:type="dxa"/>
            <w:vAlign w:val="center"/>
          </w:tcPr>
          <w:p w14:paraId="786D3781" w14:textId="77777777" w:rsidR="0098103D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10:40-11:00</w:t>
            </w:r>
          </w:p>
        </w:tc>
        <w:tc>
          <w:tcPr>
            <w:tcW w:w="4455" w:type="dxa"/>
            <w:vAlign w:val="center"/>
          </w:tcPr>
          <w:p w14:paraId="10F7473A" w14:textId="77777777" w:rsidR="0098103D" w:rsidRPr="002C3491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99385A">
              <w:rPr>
                <w:rFonts w:ascii="仿宋_GB2312" w:eastAsia="仿宋_GB2312"/>
                <w:sz w:val="24"/>
                <w:szCs w:val="24"/>
              </w:rPr>
              <w:t>中国铝消费现状及应用前景</w:t>
            </w:r>
          </w:p>
        </w:tc>
        <w:tc>
          <w:tcPr>
            <w:tcW w:w="3387" w:type="dxa"/>
            <w:vAlign w:val="center"/>
          </w:tcPr>
          <w:p w14:paraId="79743D2E" w14:textId="77777777" w:rsidR="0098103D" w:rsidRPr="002C3491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282DFB">
              <w:rPr>
                <w:rFonts w:ascii="仿宋_GB2312" w:eastAsia="仿宋_GB2312" w:hint="eastAsia"/>
                <w:sz w:val="24"/>
                <w:szCs w:val="24"/>
              </w:rPr>
              <w:t>中国有色金属工业协会轻金属部处长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82DFB">
              <w:rPr>
                <w:rFonts w:ascii="仿宋_GB2312" w:eastAsia="仿宋_GB2312" w:hint="eastAsia"/>
                <w:sz w:val="24"/>
                <w:szCs w:val="24"/>
              </w:rPr>
              <w:t>莫欣达</w:t>
            </w:r>
          </w:p>
        </w:tc>
      </w:tr>
      <w:tr w:rsidR="0098103D" w:rsidRPr="00F4423C" w14:paraId="64F8C47A" w14:textId="77777777" w:rsidTr="001A2381">
        <w:trPr>
          <w:trHeight w:val="729"/>
          <w:jc w:val="center"/>
        </w:trPr>
        <w:tc>
          <w:tcPr>
            <w:tcW w:w="1966" w:type="dxa"/>
            <w:vAlign w:val="center"/>
          </w:tcPr>
          <w:p w14:paraId="14AB85E6" w14:textId="77777777" w:rsidR="0098103D" w:rsidRDefault="0098103D" w:rsidP="001A23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11:00-11:20</w:t>
            </w:r>
          </w:p>
        </w:tc>
        <w:tc>
          <w:tcPr>
            <w:tcW w:w="4455" w:type="dxa"/>
            <w:vAlign w:val="center"/>
          </w:tcPr>
          <w:p w14:paraId="133C8E51" w14:textId="77777777" w:rsidR="0098103D" w:rsidRDefault="0098103D" w:rsidP="001A238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汽车零部件再制造技术与市场分析</w:t>
            </w:r>
          </w:p>
        </w:tc>
        <w:tc>
          <w:tcPr>
            <w:tcW w:w="3387" w:type="dxa"/>
            <w:vAlign w:val="center"/>
          </w:tcPr>
          <w:p w14:paraId="152C7107" w14:textId="77777777" w:rsidR="0098103D" w:rsidRPr="00282DFB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5C1AB3">
              <w:rPr>
                <w:rFonts w:ascii="仿宋_GB2312" w:eastAsia="仿宋_GB2312" w:hint="eastAsia"/>
                <w:sz w:val="24"/>
                <w:szCs w:val="24"/>
              </w:rPr>
              <w:t>中国物资再生协会再制造分会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5C1AB3">
              <w:rPr>
                <w:rFonts w:ascii="仿宋_GB2312" w:eastAsia="仿宋_GB2312" w:hint="eastAsia"/>
                <w:sz w:val="24"/>
                <w:szCs w:val="24"/>
              </w:rPr>
              <w:t>会长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5C1AB3">
              <w:rPr>
                <w:rFonts w:ascii="仿宋_GB2312" w:eastAsia="仿宋_GB2312" w:hint="eastAsia"/>
                <w:sz w:val="24"/>
                <w:szCs w:val="24"/>
              </w:rPr>
              <w:t>罗健夫</w:t>
            </w:r>
          </w:p>
        </w:tc>
      </w:tr>
      <w:tr w:rsidR="0098103D" w:rsidRPr="00F4423C" w14:paraId="5170CAB7" w14:textId="77777777" w:rsidTr="001A2381">
        <w:trPr>
          <w:trHeight w:val="729"/>
          <w:jc w:val="center"/>
        </w:trPr>
        <w:tc>
          <w:tcPr>
            <w:tcW w:w="1966" w:type="dxa"/>
            <w:vAlign w:val="center"/>
          </w:tcPr>
          <w:p w14:paraId="3696593B" w14:textId="77777777" w:rsidR="0098103D" w:rsidRPr="0098103D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103D">
              <w:rPr>
                <w:rFonts w:ascii="仿宋_GB2312" w:eastAsia="仿宋_GB2312" w:hint="eastAsia"/>
                <w:sz w:val="24"/>
                <w:szCs w:val="24"/>
              </w:rPr>
              <w:t>11:20-11:40</w:t>
            </w:r>
          </w:p>
        </w:tc>
        <w:tc>
          <w:tcPr>
            <w:tcW w:w="4455" w:type="dxa"/>
            <w:vAlign w:val="center"/>
          </w:tcPr>
          <w:p w14:paraId="40EA0F44" w14:textId="77777777" w:rsidR="0098103D" w:rsidRPr="0098103D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 w:rsidRPr="0098103D">
              <w:rPr>
                <w:rFonts w:ascii="仿宋_GB2312" w:eastAsia="仿宋_GB2312" w:hint="eastAsia"/>
                <w:sz w:val="24"/>
                <w:szCs w:val="24"/>
              </w:rPr>
              <w:t>汽车轻量化趋势与铝合金零部件的使用</w:t>
            </w:r>
          </w:p>
        </w:tc>
        <w:tc>
          <w:tcPr>
            <w:tcW w:w="3387" w:type="dxa"/>
            <w:vAlign w:val="center"/>
          </w:tcPr>
          <w:p w14:paraId="6E586D94" w14:textId="5424F9F2" w:rsidR="0098103D" w:rsidRPr="0098103D" w:rsidRDefault="0098103D" w:rsidP="0098103D">
            <w:pPr>
              <w:rPr>
                <w:rFonts w:ascii="仿宋_GB2312" w:eastAsia="仿宋_GB2312"/>
                <w:sz w:val="24"/>
                <w:szCs w:val="24"/>
              </w:rPr>
            </w:pPr>
            <w:r w:rsidRPr="0098103D">
              <w:rPr>
                <w:rFonts w:ascii="仿宋_GB2312" w:eastAsia="仿宋_GB2312" w:hint="eastAsia"/>
                <w:sz w:val="24"/>
                <w:szCs w:val="24"/>
              </w:rPr>
              <w:t>中国汽车工业协会</w:t>
            </w:r>
          </w:p>
        </w:tc>
      </w:tr>
      <w:tr w:rsidR="0098103D" w:rsidRPr="00F4423C" w14:paraId="672AE7D1" w14:textId="77777777" w:rsidTr="001A2381">
        <w:trPr>
          <w:trHeight w:val="729"/>
          <w:jc w:val="center"/>
        </w:trPr>
        <w:tc>
          <w:tcPr>
            <w:tcW w:w="1966" w:type="dxa"/>
            <w:vAlign w:val="center"/>
          </w:tcPr>
          <w:p w14:paraId="6F1DA35F" w14:textId="77777777" w:rsidR="0098103D" w:rsidRPr="004561E1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 w:rsidRPr="00817216">
              <w:rPr>
                <w:rFonts w:ascii="仿宋_GB2312" w:eastAsia="仿宋_GB2312" w:hint="eastAsia"/>
                <w:sz w:val="24"/>
                <w:szCs w:val="24"/>
              </w:rPr>
              <w:lastRenderedPageBreak/>
              <w:t>11:40-12:00</w:t>
            </w:r>
          </w:p>
        </w:tc>
        <w:tc>
          <w:tcPr>
            <w:tcW w:w="4455" w:type="dxa"/>
            <w:vAlign w:val="center"/>
          </w:tcPr>
          <w:p w14:paraId="5F116BFF" w14:textId="77777777" w:rsidR="0098103D" w:rsidRPr="004561E1" w:rsidRDefault="0098103D" w:rsidP="001A2381">
            <w:pPr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以产业链为载体，探索汽车工业上下游互动新格局</w:t>
            </w:r>
          </w:p>
        </w:tc>
        <w:tc>
          <w:tcPr>
            <w:tcW w:w="3387" w:type="dxa"/>
            <w:vAlign w:val="center"/>
          </w:tcPr>
          <w:p w14:paraId="3A68F279" w14:textId="77777777" w:rsidR="0098103D" w:rsidRPr="002C3491" w:rsidRDefault="0098103D" w:rsidP="001A238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上海有色金属行业协会 秘书长 刘秋丽</w:t>
            </w:r>
          </w:p>
        </w:tc>
      </w:tr>
      <w:tr w:rsidR="0098103D" w:rsidRPr="00F4423C" w14:paraId="12CBC119" w14:textId="77777777" w:rsidTr="001A2381">
        <w:trPr>
          <w:trHeight w:val="694"/>
          <w:jc w:val="center"/>
        </w:trPr>
        <w:tc>
          <w:tcPr>
            <w:tcW w:w="9808" w:type="dxa"/>
            <w:gridSpan w:val="3"/>
            <w:shd w:val="clear" w:color="auto" w:fill="E7E6E6" w:themeFill="background2"/>
            <w:vAlign w:val="center"/>
          </w:tcPr>
          <w:p w14:paraId="740C3149" w14:textId="77777777" w:rsidR="0098103D" w:rsidRDefault="0098103D" w:rsidP="001A238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午餐</w:t>
            </w:r>
          </w:p>
        </w:tc>
      </w:tr>
      <w:tr w:rsidR="0098103D" w:rsidRPr="00F4423C" w14:paraId="0F45B536" w14:textId="77777777" w:rsidTr="001A2381">
        <w:trPr>
          <w:trHeight w:val="694"/>
          <w:jc w:val="center"/>
        </w:trPr>
        <w:tc>
          <w:tcPr>
            <w:tcW w:w="9808" w:type="dxa"/>
            <w:gridSpan w:val="3"/>
            <w:vAlign w:val="center"/>
          </w:tcPr>
          <w:p w14:paraId="2DBB8E10" w14:textId="77777777" w:rsidR="0098103D" w:rsidRDefault="0098103D" w:rsidP="001A2381">
            <w:pPr>
              <w:rPr>
                <w:rFonts w:ascii="仿宋_GB2312" w:eastAsia="仿宋_GB2312" w:hAnsi="宋体" w:cs="Times New Roman"/>
              </w:rPr>
            </w:pPr>
            <w:r w:rsidRPr="009152FB">
              <w:rPr>
                <w:rFonts w:ascii="仿宋_GB2312" w:eastAsia="仿宋_GB2312" w:hAnsi="宋体" w:cs="Times New Roman" w:hint="eastAsia"/>
                <w:sz w:val="24"/>
                <w:szCs w:val="24"/>
              </w:rPr>
              <w:t>主持人：</w:t>
            </w:r>
            <w:r w:rsidRPr="00F4423C">
              <w:rPr>
                <w:rFonts w:ascii="仿宋_GB2312" w:eastAsia="仿宋_GB2312" w:hint="eastAsia"/>
                <w:sz w:val="24"/>
                <w:szCs w:val="24"/>
              </w:rPr>
              <w:t>中国有色金属工业协会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再生金属分会副会长 张希忠</w:t>
            </w:r>
          </w:p>
        </w:tc>
      </w:tr>
      <w:tr w:rsidR="0098103D" w:rsidRPr="00F4423C" w14:paraId="2BA1B4A4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00459158" w14:textId="77777777" w:rsidR="0098103D" w:rsidRPr="00F4423C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13:30-14:00</w:t>
            </w:r>
          </w:p>
        </w:tc>
        <w:tc>
          <w:tcPr>
            <w:tcW w:w="4455" w:type="dxa"/>
            <w:vAlign w:val="center"/>
          </w:tcPr>
          <w:p w14:paraId="07E57D57" w14:textId="77777777" w:rsidR="0098103D" w:rsidRPr="00F4423C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铝</w:t>
            </w:r>
            <w:r w:rsidRPr="00BE2ECE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工业清洁生产与环境保护</w:t>
            </w:r>
          </w:p>
        </w:tc>
        <w:tc>
          <w:tcPr>
            <w:tcW w:w="3387" w:type="dxa"/>
            <w:vAlign w:val="center"/>
          </w:tcPr>
          <w:p w14:paraId="0A063812" w14:textId="77777777" w:rsidR="0098103D" w:rsidRPr="00F4423C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北京科技大学冶金与生态工程学院 </w:t>
            </w:r>
            <w:r w:rsidRPr="00871818">
              <w:rPr>
                <w:rFonts w:ascii="仿宋_GB2312" w:eastAsia="仿宋_GB2312" w:hAnsi="宋体" w:cs="Times New Roman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刘风琴</w:t>
            </w:r>
          </w:p>
        </w:tc>
      </w:tr>
      <w:tr w:rsidR="0098103D" w:rsidRPr="00F4423C" w14:paraId="65C27519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759BC54E" w14:textId="77777777" w:rsidR="0098103D" w:rsidRPr="0098103D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103D">
              <w:rPr>
                <w:rFonts w:ascii="仿宋_GB2312" w:eastAsia="仿宋_GB2312" w:hint="eastAsia"/>
                <w:sz w:val="24"/>
                <w:szCs w:val="24"/>
              </w:rPr>
              <w:t>14:00-14:30</w:t>
            </w:r>
          </w:p>
        </w:tc>
        <w:tc>
          <w:tcPr>
            <w:tcW w:w="4455" w:type="dxa"/>
            <w:vAlign w:val="center"/>
          </w:tcPr>
          <w:p w14:paraId="73ED3074" w14:textId="77777777" w:rsidR="0098103D" w:rsidRPr="0098103D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8103D">
              <w:rPr>
                <w:rFonts w:ascii="仿宋_GB2312" w:eastAsia="仿宋_GB2312" w:hAnsi="宋体" w:cs="Times New Roman" w:hint="eastAsia"/>
                <w:sz w:val="24"/>
                <w:szCs w:val="24"/>
              </w:rPr>
              <w:t>铝循环利用与高性能铝合金材料研究（泡沫铝产品技术与市场研究）</w:t>
            </w:r>
          </w:p>
        </w:tc>
        <w:tc>
          <w:tcPr>
            <w:tcW w:w="3387" w:type="dxa"/>
            <w:vAlign w:val="center"/>
          </w:tcPr>
          <w:p w14:paraId="6D68BA5D" w14:textId="2995A39D" w:rsidR="0098103D" w:rsidRPr="0098103D" w:rsidRDefault="0098103D" w:rsidP="0098103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8103D">
              <w:rPr>
                <w:rFonts w:ascii="仿宋_GB2312" w:eastAsia="仿宋_GB2312" w:hAnsi="宋体" w:cs="Times New Roman" w:hint="eastAsia"/>
                <w:sz w:val="24"/>
                <w:szCs w:val="24"/>
              </w:rPr>
              <w:t>东北大学</w:t>
            </w:r>
            <w:bookmarkStart w:id="0" w:name="_GoBack"/>
            <w:bookmarkEnd w:id="0"/>
          </w:p>
        </w:tc>
      </w:tr>
      <w:tr w:rsidR="0098103D" w:rsidRPr="00F4423C" w14:paraId="7BCE95B9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70132EE6" w14:textId="77777777" w:rsidR="0098103D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14:30-15:00</w:t>
            </w:r>
          </w:p>
        </w:tc>
        <w:tc>
          <w:tcPr>
            <w:tcW w:w="4455" w:type="dxa"/>
            <w:vAlign w:val="center"/>
          </w:tcPr>
          <w:p w14:paraId="2AFB2032" w14:textId="77777777" w:rsidR="0098103D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“</w:t>
            </w:r>
            <w:r w:rsidRPr="007C2C05">
              <w:rPr>
                <w:rFonts w:ascii="仿宋_GB2312" w:eastAsia="仿宋_GB2312" w:hAnsi="宋体" w:cs="Times New Roman" w:hint="eastAsia"/>
                <w:sz w:val="24"/>
                <w:szCs w:val="24"/>
              </w:rPr>
              <w:t>汽车后产业+再生资源产业+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互联网产业”全业态</w:t>
            </w:r>
            <w:r w:rsidRPr="007C2C05">
              <w:rPr>
                <w:rFonts w:ascii="仿宋_GB2312" w:eastAsia="仿宋_GB2312" w:hAnsi="宋体" w:cs="Times New Roman" w:hint="eastAsia"/>
                <w:sz w:val="24"/>
                <w:szCs w:val="24"/>
              </w:rPr>
              <w:t>产业生态圈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的构建</w:t>
            </w:r>
          </w:p>
        </w:tc>
        <w:tc>
          <w:tcPr>
            <w:tcW w:w="3387" w:type="dxa"/>
            <w:vAlign w:val="center"/>
          </w:tcPr>
          <w:p w14:paraId="7F0EF4B4" w14:textId="77777777" w:rsidR="0098103D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广东恒聚拆车王科技有限公司 </w:t>
            </w:r>
            <w:r w:rsidRPr="00776045">
              <w:rPr>
                <w:rFonts w:ascii="仿宋_GB2312" w:eastAsia="仿宋_GB2312" w:hAnsi="宋体" w:cs="Times New Roman" w:hint="eastAsia"/>
                <w:sz w:val="24"/>
                <w:szCs w:val="24"/>
              </w:rPr>
              <w:t>总经理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 w:rsidRPr="00776045">
              <w:rPr>
                <w:rFonts w:ascii="仿宋_GB2312" w:eastAsia="仿宋_GB2312" w:hAnsi="宋体" w:cs="Times New Roman" w:hint="eastAsia"/>
                <w:sz w:val="24"/>
                <w:szCs w:val="24"/>
              </w:rPr>
              <w:t>庄竞华</w:t>
            </w:r>
          </w:p>
        </w:tc>
      </w:tr>
      <w:tr w:rsidR="0098103D" w:rsidRPr="00F4423C" w14:paraId="5151D458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3F52CF9F" w14:textId="77777777" w:rsidR="0098103D" w:rsidRPr="00F4423C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15:00-15:30</w:t>
            </w:r>
          </w:p>
        </w:tc>
        <w:tc>
          <w:tcPr>
            <w:tcW w:w="4455" w:type="dxa"/>
            <w:vAlign w:val="center"/>
          </w:tcPr>
          <w:p w14:paraId="66F3D283" w14:textId="77777777" w:rsidR="0098103D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促进产业优势整合，</w:t>
            </w:r>
            <w:r w:rsidRPr="00D15B53">
              <w:rPr>
                <w:rFonts w:ascii="仿宋_GB2312" w:eastAsia="仿宋_GB2312" w:hAnsi="宋体" w:cs="Times New Roman" w:hint="eastAsia"/>
                <w:sz w:val="24"/>
                <w:szCs w:val="24"/>
              </w:rPr>
              <w:t>建立绿色回收拆解体系</w:t>
            </w:r>
          </w:p>
        </w:tc>
        <w:tc>
          <w:tcPr>
            <w:tcW w:w="3387" w:type="dxa"/>
            <w:vAlign w:val="center"/>
          </w:tcPr>
          <w:p w14:paraId="32DFDDEE" w14:textId="77777777" w:rsidR="0098103D" w:rsidRPr="00F4423C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葛洲坝展慈（宁波）金属工业有限公司 董事长 徐标</w:t>
            </w:r>
          </w:p>
        </w:tc>
      </w:tr>
      <w:tr w:rsidR="0098103D" w:rsidRPr="00F4423C" w14:paraId="64E5FA3F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4B4C087D" w14:textId="77777777" w:rsidR="0098103D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15:30-16:00</w:t>
            </w:r>
          </w:p>
        </w:tc>
        <w:tc>
          <w:tcPr>
            <w:tcW w:w="4455" w:type="dxa"/>
            <w:vAlign w:val="center"/>
          </w:tcPr>
          <w:p w14:paraId="3EEE790E" w14:textId="77777777" w:rsidR="0098103D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铝资源实现良性价值循环的探讨</w:t>
            </w:r>
          </w:p>
        </w:tc>
        <w:tc>
          <w:tcPr>
            <w:tcW w:w="3387" w:type="dxa"/>
            <w:vAlign w:val="center"/>
          </w:tcPr>
          <w:p w14:paraId="5DA6D92A" w14:textId="77777777" w:rsidR="0098103D" w:rsidRPr="00F27F0C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D7F44">
              <w:rPr>
                <w:rFonts w:ascii="仿宋_GB2312" w:eastAsia="仿宋_GB2312" w:hAnsi="宋体" w:cs="Times New Roman" w:hint="eastAsia"/>
                <w:sz w:val="24"/>
                <w:szCs w:val="24"/>
              </w:rPr>
              <w:t>重庆新格有色金属有限公司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副总经理 李宏伟</w:t>
            </w:r>
          </w:p>
        </w:tc>
      </w:tr>
      <w:tr w:rsidR="0098103D" w:rsidRPr="00F4423C" w14:paraId="3C973AD9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65BE227E" w14:textId="77777777" w:rsidR="0098103D" w:rsidRDefault="0098103D" w:rsidP="001A23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16:00-16:30</w:t>
            </w:r>
          </w:p>
        </w:tc>
        <w:tc>
          <w:tcPr>
            <w:tcW w:w="4455" w:type="dxa"/>
            <w:vAlign w:val="center"/>
          </w:tcPr>
          <w:p w14:paraId="4A3E3349" w14:textId="77777777" w:rsidR="0098103D" w:rsidRPr="00E46A74" w:rsidRDefault="0098103D" w:rsidP="001A2381">
            <w:pPr>
              <w:rPr>
                <w:rFonts w:ascii="仿宋_GB2312" w:eastAsia="仿宋_GB2312" w:hAnsi="宋体" w:cs="Times New Roman"/>
              </w:rPr>
            </w:pPr>
            <w:r w:rsidRPr="00E46A74">
              <w:rPr>
                <w:rFonts w:ascii="仿宋_GB2312" w:eastAsia="仿宋_GB2312" w:hAnsi="宋体" w:cs="Times New Roman" w:hint="eastAsia"/>
                <w:sz w:val="24"/>
                <w:szCs w:val="24"/>
              </w:rPr>
              <w:t>中国制造业与汽车工业的发展对压铸产品需求分析</w:t>
            </w:r>
          </w:p>
        </w:tc>
        <w:tc>
          <w:tcPr>
            <w:tcW w:w="3387" w:type="dxa"/>
            <w:vAlign w:val="center"/>
          </w:tcPr>
          <w:p w14:paraId="4F42467E" w14:textId="77777777" w:rsidR="0098103D" w:rsidRPr="008550A9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中华压铸网CEO 周少杰</w:t>
            </w:r>
          </w:p>
        </w:tc>
      </w:tr>
      <w:tr w:rsidR="0098103D" w:rsidRPr="00F4423C" w14:paraId="181CF1BF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10B95FF7" w14:textId="77777777" w:rsidR="0098103D" w:rsidRDefault="0098103D" w:rsidP="001A23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16:30-17:00</w:t>
            </w:r>
          </w:p>
        </w:tc>
        <w:tc>
          <w:tcPr>
            <w:tcW w:w="4455" w:type="dxa"/>
            <w:vAlign w:val="center"/>
          </w:tcPr>
          <w:p w14:paraId="32A344FF" w14:textId="77777777" w:rsidR="0098103D" w:rsidRPr="008F7A34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7A34">
              <w:rPr>
                <w:rFonts w:ascii="仿宋_GB2312" w:eastAsia="仿宋_GB2312" w:hAnsi="宋体" w:cs="Times New Roman" w:hint="eastAsia"/>
                <w:sz w:val="24"/>
                <w:szCs w:val="24"/>
              </w:rPr>
              <w:t>应用纯氧燃烧的直接火焰热处理—铝板带/罐料/高端铝箔连续退火技术与设备</w:t>
            </w:r>
          </w:p>
        </w:tc>
        <w:tc>
          <w:tcPr>
            <w:tcW w:w="3387" w:type="dxa"/>
            <w:vAlign w:val="center"/>
          </w:tcPr>
          <w:p w14:paraId="3C9AC24E" w14:textId="77777777" w:rsidR="0098103D" w:rsidRPr="0024727C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4727C">
              <w:rPr>
                <w:rFonts w:ascii="仿宋_GB2312" w:eastAsia="仿宋_GB2312" w:hAnsi="宋体" w:cs="Times New Roman" w:hint="eastAsia"/>
                <w:sz w:val="24"/>
                <w:szCs w:val="24"/>
              </w:rPr>
              <w:t>林德气体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博士 卫中领</w:t>
            </w:r>
          </w:p>
        </w:tc>
      </w:tr>
      <w:tr w:rsidR="0098103D" w:rsidRPr="00F4423C" w14:paraId="5BC36699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2972E3D6" w14:textId="77777777" w:rsidR="0098103D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18:00-20:00</w:t>
            </w:r>
          </w:p>
        </w:tc>
        <w:tc>
          <w:tcPr>
            <w:tcW w:w="7842" w:type="dxa"/>
            <w:gridSpan w:val="2"/>
            <w:vAlign w:val="center"/>
          </w:tcPr>
          <w:p w14:paraId="379B4C1B" w14:textId="77777777" w:rsidR="0098103D" w:rsidRPr="00F4423C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招待晚餐</w:t>
            </w:r>
          </w:p>
        </w:tc>
      </w:tr>
      <w:tr w:rsidR="0098103D" w:rsidRPr="00F4423C" w14:paraId="309B93AE" w14:textId="77777777" w:rsidTr="001A2381">
        <w:trPr>
          <w:trHeight w:val="465"/>
          <w:jc w:val="center"/>
        </w:trPr>
        <w:tc>
          <w:tcPr>
            <w:tcW w:w="9808" w:type="dxa"/>
            <w:gridSpan w:val="3"/>
            <w:vAlign w:val="center"/>
          </w:tcPr>
          <w:p w14:paraId="7243DDA9" w14:textId="77777777" w:rsidR="0098103D" w:rsidRDefault="0098103D" w:rsidP="001A238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8月7日</w:t>
            </w:r>
          </w:p>
        </w:tc>
      </w:tr>
      <w:tr w:rsidR="0098103D" w:rsidRPr="00F4423C" w14:paraId="11308A76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5B7D5AA4" w14:textId="77777777" w:rsidR="0098103D" w:rsidRPr="008F7A34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7A34">
              <w:rPr>
                <w:rFonts w:ascii="仿宋_GB2312" w:eastAsia="仿宋_GB2312" w:hint="eastAsia"/>
                <w:sz w:val="24"/>
                <w:szCs w:val="24"/>
              </w:rPr>
              <w:t>09:30-11:30</w:t>
            </w:r>
          </w:p>
        </w:tc>
        <w:tc>
          <w:tcPr>
            <w:tcW w:w="7842" w:type="dxa"/>
            <w:gridSpan w:val="2"/>
            <w:vAlign w:val="center"/>
          </w:tcPr>
          <w:p w14:paraId="730B3D03" w14:textId="77777777" w:rsidR="0098103D" w:rsidRDefault="0098103D" w:rsidP="001A2381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参观霍林郭勒铝工业园区</w:t>
            </w:r>
          </w:p>
        </w:tc>
      </w:tr>
      <w:tr w:rsidR="0098103D" w:rsidRPr="00F4423C" w14:paraId="595FBAB2" w14:textId="77777777" w:rsidTr="001A2381">
        <w:trPr>
          <w:trHeight w:val="694"/>
          <w:jc w:val="center"/>
        </w:trPr>
        <w:tc>
          <w:tcPr>
            <w:tcW w:w="1966" w:type="dxa"/>
            <w:vAlign w:val="center"/>
          </w:tcPr>
          <w:p w14:paraId="0E3C99C7" w14:textId="77777777" w:rsidR="0098103D" w:rsidRDefault="0098103D" w:rsidP="001A2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11:30-13:00</w:t>
            </w:r>
          </w:p>
        </w:tc>
        <w:tc>
          <w:tcPr>
            <w:tcW w:w="7842" w:type="dxa"/>
            <w:gridSpan w:val="2"/>
            <w:vAlign w:val="center"/>
          </w:tcPr>
          <w:p w14:paraId="45E410A7" w14:textId="77777777" w:rsidR="0098103D" w:rsidRPr="00F4423C" w:rsidRDefault="0098103D" w:rsidP="001A238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午餐，会议结束</w:t>
            </w:r>
          </w:p>
        </w:tc>
      </w:tr>
    </w:tbl>
    <w:p w14:paraId="488A2B4F" w14:textId="77777777" w:rsidR="0098103D" w:rsidRDefault="0098103D" w:rsidP="0098103D">
      <w:pPr>
        <w:jc w:val="left"/>
      </w:pPr>
    </w:p>
    <w:p w14:paraId="77AC5E12" w14:textId="77777777" w:rsidR="0098103D" w:rsidRDefault="0098103D" w:rsidP="0098103D">
      <w:pPr>
        <w:jc w:val="left"/>
      </w:pPr>
    </w:p>
    <w:p w14:paraId="01FF8A5E" w14:textId="77777777" w:rsidR="00FC4C87" w:rsidRPr="006C666C" w:rsidRDefault="00FC4C87" w:rsidP="006C666C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FC4C87" w:rsidRPr="006C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8CB9B" w14:textId="77777777" w:rsidR="00C12D22" w:rsidRDefault="00C12D22" w:rsidP="00705DE3">
      <w:r>
        <w:separator/>
      </w:r>
    </w:p>
  </w:endnote>
  <w:endnote w:type="continuationSeparator" w:id="0">
    <w:p w14:paraId="5A062898" w14:textId="77777777" w:rsidR="00C12D22" w:rsidRDefault="00C12D22" w:rsidP="007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9511E" w14:textId="77777777" w:rsidR="00C12D22" w:rsidRDefault="00C12D22" w:rsidP="00705DE3">
      <w:r>
        <w:separator/>
      </w:r>
    </w:p>
  </w:footnote>
  <w:footnote w:type="continuationSeparator" w:id="0">
    <w:p w14:paraId="2D7E8286" w14:textId="77777777" w:rsidR="00C12D22" w:rsidRDefault="00C12D22" w:rsidP="0070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6B4"/>
    <w:multiLevelType w:val="hybridMultilevel"/>
    <w:tmpl w:val="A1E43DC8"/>
    <w:lvl w:ilvl="0" w:tplc="C128BA1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A9"/>
    <w:rsid w:val="00017983"/>
    <w:rsid w:val="0002071B"/>
    <w:rsid w:val="000265CD"/>
    <w:rsid w:val="000324A3"/>
    <w:rsid w:val="00045565"/>
    <w:rsid w:val="000513DC"/>
    <w:rsid w:val="00085A70"/>
    <w:rsid w:val="0009325C"/>
    <w:rsid w:val="00097BA4"/>
    <w:rsid w:val="000B6576"/>
    <w:rsid w:val="000C6A78"/>
    <w:rsid w:val="000E515F"/>
    <w:rsid w:val="000E76A2"/>
    <w:rsid w:val="000F0D7E"/>
    <w:rsid w:val="000F4F1C"/>
    <w:rsid w:val="00103CA6"/>
    <w:rsid w:val="00123D51"/>
    <w:rsid w:val="0013638F"/>
    <w:rsid w:val="00155196"/>
    <w:rsid w:val="00175DF0"/>
    <w:rsid w:val="00190F5B"/>
    <w:rsid w:val="00196440"/>
    <w:rsid w:val="001A1FFC"/>
    <w:rsid w:val="001A6CF1"/>
    <w:rsid w:val="001A707E"/>
    <w:rsid w:val="001B464A"/>
    <w:rsid w:val="001C0F77"/>
    <w:rsid w:val="001E1683"/>
    <w:rsid w:val="002358B9"/>
    <w:rsid w:val="002370EC"/>
    <w:rsid w:val="00240CF6"/>
    <w:rsid w:val="002710BE"/>
    <w:rsid w:val="00286569"/>
    <w:rsid w:val="00287BB5"/>
    <w:rsid w:val="002A10C0"/>
    <w:rsid w:val="002B16DC"/>
    <w:rsid w:val="002D2E55"/>
    <w:rsid w:val="002D499E"/>
    <w:rsid w:val="002E21A0"/>
    <w:rsid w:val="002F0393"/>
    <w:rsid w:val="002F396E"/>
    <w:rsid w:val="003015FF"/>
    <w:rsid w:val="00301C3D"/>
    <w:rsid w:val="00311B40"/>
    <w:rsid w:val="003217F9"/>
    <w:rsid w:val="003336C5"/>
    <w:rsid w:val="003451C9"/>
    <w:rsid w:val="00350B7F"/>
    <w:rsid w:val="003534A2"/>
    <w:rsid w:val="00354949"/>
    <w:rsid w:val="003A155D"/>
    <w:rsid w:val="003A5F77"/>
    <w:rsid w:val="003C698E"/>
    <w:rsid w:val="003E3CF1"/>
    <w:rsid w:val="003E6401"/>
    <w:rsid w:val="003E7DAC"/>
    <w:rsid w:val="003F33D6"/>
    <w:rsid w:val="00401403"/>
    <w:rsid w:val="00415A6B"/>
    <w:rsid w:val="00424F70"/>
    <w:rsid w:val="00444441"/>
    <w:rsid w:val="0045125B"/>
    <w:rsid w:val="00455CAD"/>
    <w:rsid w:val="004931E5"/>
    <w:rsid w:val="004A5279"/>
    <w:rsid w:val="004A6331"/>
    <w:rsid w:val="004B0627"/>
    <w:rsid w:val="004C7167"/>
    <w:rsid w:val="004D1EC9"/>
    <w:rsid w:val="004F7527"/>
    <w:rsid w:val="00516FAE"/>
    <w:rsid w:val="005200C3"/>
    <w:rsid w:val="00521833"/>
    <w:rsid w:val="00526D15"/>
    <w:rsid w:val="00572B30"/>
    <w:rsid w:val="00593471"/>
    <w:rsid w:val="00596524"/>
    <w:rsid w:val="005A494C"/>
    <w:rsid w:val="005B1459"/>
    <w:rsid w:val="005C1AB3"/>
    <w:rsid w:val="005C62B3"/>
    <w:rsid w:val="005D7556"/>
    <w:rsid w:val="005F101B"/>
    <w:rsid w:val="005F3815"/>
    <w:rsid w:val="006023B8"/>
    <w:rsid w:val="00603AC6"/>
    <w:rsid w:val="00613F74"/>
    <w:rsid w:val="0065074B"/>
    <w:rsid w:val="00652222"/>
    <w:rsid w:val="006704E6"/>
    <w:rsid w:val="006903D8"/>
    <w:rsid w:val="006B2EF9"/>
    <w:rsid w:val="006C666C"/>
    <w:rsid w:val="00705DE3"/>
    <w:rsid w:val="007244CA"/>
    <w:rsid w:val="007257A1"/>
    <w:rsid w:val="00726BCF"/>
    <w:rsid w:val="00756261"/>
    <w:rsid w:val="00760387"/>
    <w:rsid w:val="00765F16"/>
    <w:rsid w:val="00776045"/>
    <w:rsid w:val="00782467"/>
    <w:rsid w:val="0078304F"/>
    <w:rsid w:val="007962A7"/>
    <w:rsid w:val="007B3089"/>
    <w:rsid w:val="007B36FD"/>
    <w:rsid w:val="007C2C05"/>
    <w:rsid w:val="007C7B85"/>
    <w:rsid w:val="007D2FA4"/>
    <w:rsid w:val="007F277B"/>
    <w:rsid w:val="0081756D"/>
    <w:rsid w:val="0083500A"/>
    <w:rsid w:val="00836B27"/>
    <w:rsid w:val="00837E1A"/>
    <w:rsid w:val="00851C85"/>
    <w:rsid w:val="00871818"/>
    <w:rsid w:val="00883B76"/>
    <w:rsid w:val="00896352"/>
    <w:rsid w:val="008A5C93"/>
    <w:rsid w:val="008C38AE"/>
    <w:rsid w:val="008D2486"/>
    <w:rsid w:val="008E4334"/>
    <w:rsid w:val="008F01E6"/>
    <w:rsid w:val="00904CF1"/>
    <w:rsid w:val="009131A9"/>
    <w:rsid w:val="009447A8"/>
    <w:rsid w:val="00977E03"/>
    <w:rsid w:val="0098103D"/>
    <w:rsid w:val="00990AD5"/>
    <w:rsid w:val="009A3FFB"/>
    <w:rsid w:val="009C3F00"/>
    <w:rsid w:val="009D4353"/>
    <w:rsid w:val="00A03F28"/>
    <w:rsid w:val="00A20CB9"/>
    <w:rsid w:val="00A37FEC"/>
    <w:rsid w:val="00A536D0"/>
    <w:rsid w:val="00A56007"/>
    <w:rsid w:val="00A62109"/>
    <w:rsid w:val="00A64AD9"/>
    <w:rsid w:val="00A8297F"/>
    <w:rsid w:val="00A9576C"/>
    <w:rsid w:val="00AA701E"/>
    <w:rsid w:val="00AB1C6C"/>
    <w:rsid w:val="00AE2A6A"/>
    <w:rsid w:val="00B06965"/>
    <w:rsid w:val="00B12FCF"/>
    <w:rsid w:val="00B551EF"/>
    <w:rsid w:val="00B66943"/>
    <w:rsid w:val="00B73A9A"/>
    <w:rsid w:val="00B818B6"/>
    <w:rsid w:val="00BD7F44"/>
    <w:rsid w:val="00BE2ECE"/>
    <w:rsid w:val="00C005FB"/>
    <w:rsid w:val="00C12D22"/>
    <w:rsid w:val="00C2050E"/>
    <w:rsid w:val="00C4367D"/>
    <w:rsid w:val="00C65C91"/>
    <w:rsid w:val="00C777B5"/>
    <w:rsid w:val="00C81D47"/>
    <w:rsid w:val="00CA2FB8"/>
    <w:rsid w:val="00CB622E"/>
    <w:rsid w:val="00CC0D09"/>
    <w:rsid w:val="00CC25A1"/>
    <w:rsid w:val="00CC3ADA"/>
    <w:rsid w:val="00CD3101"/>
    <w:rsid w:val="00CD5FF3"/>
    <w:rsid w:val="00CE3808"/>
    <w:rsid w:val="00CF6B2A"/>
    <w:rsid w:val="00D0512B"/>
    <w:rsid w:val="00D05A62"/>
    <w:rsid w:val="00D15B53"/>
    <w:rsid w:val="00D36AAD"/>
    <w:rsid w:val="00D46A7E"/>
    <w:rsid w:val="00D54B7F"/>
    <w:rsid w:val="00D64E23"/>
    <w:rsid w:val="00D75701"/>
    <w:rsid w:val="00D80957"/>
    <w:rsid w:val="00D82474"/>
    <w:rsid w:val="00DA5DA9"/>
    <w:rsid w:val="00DC4644"/>
    <w:rsid w:val="00DD4140"/>
    <w:rsid w:val="00DD4738"/>
    <w:rsid w:val="00DD62B1"/>
    <w:rsid w:val="00DE6E5C"/>
    <w:rsid w:val="00DE6F85"/>
    <w:rsid w:val="00E16C4F"/>
    <w:rsid w:val="00E27ACB"/>
    <w:rsid w:val="00E31B94"/>
    <w:rsid w:val="00E46A74"/>
    <w:rsid w:val="00E50F62"/>
    <w:rsid w:val="00E57480"/>
    <w:rsid w:val="00E6656E"/>
    <w:rsid w:val="00E75AEA"/>
    <w:rsid w:val="00E82BF6"/>
    <w:rsid w:val="00E9036B"/>
    <w:rsid w:val="00E934BD"/>
    <w:rsid w:val="00EC0536"/>
    <w:rsid w:val="00EC5DEC"/>
    <w:rsid w:val="00EF2A27"/>
    <w:rsid w:val="00F10233"/>
    <w:rsid w:val="00F1044C"/>
    <w:rsid w:val="00F27F0C"/>
    <w:rsid w:val="00F438DB"/>
    <w:rsid w:val="00F4423C"/>
    <w:rsid w:val="00F46348"/>
    <w:rsid w:val="00F52D0A"/>
    <w:rsid w:val="00F77D12"/>
    <w:rsid w:val="00F809D5"/>
    <w:rsid w:val="00F81AD3"/>
    <w:rsid w:val="00F83EA4"/>
    <w:rsid w:val="00FA12E6"/>
    <w:rsid w:val="00FB0BD5"/>
    <w:rsid w:val="00FC2CD1"/>
    <w:rsid w:val="00FC4C87"/>
    <w:rsid w:val="00FC6737"/>
    <w:rsid w:val="00FE57BC"/>
    <w:rsid w:val="00FF2F85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E35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D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05D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05DE3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705DE3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F44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56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3638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E6E5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4C87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FC4C87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D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05D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05DE3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705DE3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F44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56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3638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E6E5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4C87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FC4C87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E105-B796-A142-8319-56EFC57A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381</Words>
  <Characters>2176</Characters>
  <Application>Microsoft Macintosh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LEE ABEL</cp:lastModifiedBy>
  <cp:revision>48</cp:revision>
  <cp:lastPrinted>2017-07-26T02:50:00Z</cp:lastPrinted>
  <dcterms:created xsi:type="dcterms:W3CDTF">2017-07-03T00:11:00Z</dcterms:created>
  <dcterms:modified xsi:type="dcterms:W3CDTF">2017-07-27T01:13:00Z</dcterms:modified>
</cp:coreProperties>
</file>